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220" w:lineRule="atLeast"/>
        <w:ind w:left="880" w:hanging="220"/>
        <w:jc w:val="both"/>
        <w:rPr>
          <w:rFonts w:hint="eastAsia" w:ascii="ＭＳ 明朝" w:hAnsi="ＭＳ 明朝" w:eastAsia="ＭＳ 明朝"/>
          <w:b w:val="0"/>
          <w:i w:val="0"/>
          <w:strike w:val="0"/>
          <w:color w:val="000000"/>
          <w:u w:val="none" w:color="auto"/>
        </w:rPr>
      </w:pPr>
      <w:r>
        <w:rPr>
          <w:rFonts w:hint="eastAsia" w:ascii="ＭＳ 明朝" w:hAnsi="ＭＳ 明朝" w:eastAsia="ＭＳ 明朝"/>
          <w:b w:val="0"/>
          <w:i w:val="0"/>
          <w:strike w:val="0"/>
          <w:color w:val="000000"/>
          <w:sz w:val="22"/>
          <w:u w:val="none" w:color="auto"/>
        </w:rPr>
        <w:t>○東御市伝統的建造物群保存地区保存条例</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年４月１日</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条例第</w:t>
      </w:r>
      <w:r>
        <w:rPr>
          <w:rFonts w:hint="default" w:ascii="ＭＳ 明朝" w:hAnsi="ＭＳ 明朝" w:eastAsia="ＭＳ 明朝"/>
          <w:b w:val="0"/>
          <w:i w:val="0"/>
          <w:strike w:val="0"/>
          <w:color w:val="000000"/>
          <w:sz w:val="22"/>
          <w:u w:val="none" w:color="auto"/>
        </w:rPr>
        <w:t>91</w:t>
      </w:r>
      <w:r>
        <w:rPr>
          <w:rFonts w:hint="default" w:ascii="ＭＳ 明朝" w:hAnsi="ＭＳ 明朝" w:eastAsia="ＭＳ 明朝"/>
          <w:b w:val="0"/>
          <w:i w:val="0"/>
          <w:strike w:val="0"/>
          <w:color w:val="000000"/>
          <w:sz w:val="22"/>
          <w:u w:val="none" w:color="auto"/>
        </w:rPr>
        <w:t>号</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（目的）</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第１条　この条例は、文化財保護法（昭和</w:t>
      </w:r>
      <w:r>
        <w:rPr>
          <w:rFonts w:hint="default" w:ascii="ＭＳ 明朝" w:hAnsi="ＭＳ 明朝" w:eastAsia="ＭＳ 明朝"/>
          <w:b w:val="0"/>
          <w:i w:val="0"/>
          <w:strike w:val="0"/>
          <w:color w:val="000000"/>
          <w:sz w:val="22"/>
          <w:u w:val="none" w:color="auto"/>
        </w:rPr>
        <w:t>25</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214</w:t>
      </w:r>
      <w:r>
        <w:rPr>
          <w:rFonts w:hint="default" w:ascii="ＭＳ 明朝" w:hAnsi="ＭＳ 明朝" w:eastAsia="ＭＳ 明朝"/>
          <w:b w:val="0"/>
          <w:i w:val="0"/>
          <w:strike w:val="0"/>
          <w:color w:val="000000"/>
          <w:sz w:val="22"/>
          <w:u w:val="none" w:color="auto"/>
        </w:rPr>
        <w:t>号。以下「法」という。）第</w:t>
      </w:r>
      <w:r>
        <w:rPr>
          <w:rFonts w:hint="default" w:ascii="ＭＳ 明朝" w:hAnsi="ＭＳ 明朝" w:eastAsia="ＭＳ 明朝"/>
          <w:b w:val="0"/>
          <w:i w:val="0"/>
          <w:strike w:val="0"/>
          <w:color w:val="000000"/>
          <w:sz w:val="22"/>
          <w:u w:val="none" w:color="auto"/>
        </w:rPr>
        <w:t>143</w:t>
      </w:r>
      <w:r>
        <w:rPr>
          <w:rFonts w:hint="default" w:ascii="ＭＳ 明朝" w:hAnsi="ＭＳ 明朝" w:eastAsia="ＭＳ 明朝"/>
          <w:b w:val="0"/>
          <w:i w:val="0"/>
          <w:strike w:val="0"/>
          <w:color w:val="000000"/>
          <w:sz w:val="22"/>
          <w:u w:val="none" w:color="auto"/>
        </w:rPr>
        <w:t>条第１項の規定により、市が都市計画に定める伝統的建造物群保存地区に関し、現状変更の規制その他その保存のため必要な措置を定め、もって本市の文化的向上に資することを目的とする。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（定義）</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第２条　この条例において次の各号に掲げる用語の意義は、当該各号に定めるところによる。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伝統的建造物群　法第２条第１項第６号に掲げる伝統的建造物群をいう。</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伝統的建造物群保存地区　法第</w:t>
      </w:r>
      <w:r>
        <w:rPr>
          <w:rFonts w:hint="default" w:ascii="ＭＳ 明朝" w:hAnsi="ＭＳ 明朝" w:eastAsia="ＭＳ 明朝"/>
          <w:b w:val="0"/>
          <w:i w:val="0"/>
          <w:strike w:val="0"/>
          <w:color w:val="000000"/>
          <w:sz w:val="22"/>
          <w:u w:val="none" w:color="auto"/>
        </w:rPr>
        <w:t>142</w:t>
      </w:r>
      <w:r>
        <w:rPr>
          <w:rFonts w:hint="default" w:ascii="ＭＳ 明朝" w:hAnsi="ＭＳ 明朝" w:eastAsia="ＭＳ 明朝"/>
          <w:b w:val="0"/>
          <w:i w:val="0"/>
          <w:strike w:val="0"/>
          <w:color w:val="000000"/>
          <w:sz w:val="22"/>
          <w:u w:val="none" w:color="auto"/>
        </w:rPr>
        <w:t>条に規定する伝統的建造物群保存地区をいう。</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（伝統的建造物群保存地区）</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第３条　市長は、伝統的建造物群及びこれと一体をなしてその価値を形成している環境を保存する必要がある地区について、法第</w:t>
      </w:r>
      <w:r>
        <w:rPr>
          <w:rFonts w:hint="default" w:ascii="ＭＳ 明朝" w:hAnsi="ＭＳ 明朝" w:eastAsia="ＭＳ 明朝"/>
          <w:b w:val="0"/>
          <w:i w:val="0"/>
          <w:strike w:val="0"/>
          <w:color w:val="000000"/>
          <w:sz w:val="22"/>
          <w:u w:val="none" w:color="auto"/>
        </w:rPr>
        <w:t>143</w:t>
      </w:r>
      <w:r>
        <w:rPr>
          <w:rFonts w:hint="default" w:ascii="ＭＳ 明朝" w:hAnsi="ＭＳ 明朝" w:eastAsia="ＭＳ 明朝"/>
          <w:b w:val="0"/>
          <w:i w:val="0"/>
          <w:strike w:val="0"/>
          <w:color w:val="000000"/>
          <w:sz w:val="22"/>
          <w:u w:val="none" w:color="auto"/>
        </w:rPr>
        <w:t>条第１項の規定により、伝統的建造物群保存地区（以下「保存地区」という。）を定めるものとする。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（保存計画）</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第４条　東御市教育委員会（以下「教育委員会」という。）は、保存地区が定められたときは、第</w:t>
      </w:r>
      <w:r>
        <w:rPr>
          <w:rFonts w:hint="default" w:ascii="ＭＳ 明朝" w:hAnsi="ＭＳ 明朝" w:eastAsia="ＭＳ 明朝"/>
          <w:b w:val="0"/>
          <w:i w:val="0"/>
          <w:strike w:val="0"/>
          <w:color w:val="000000"/>
          <w:sz w:val="22"/>
          <w:u w:val="none" w:color="auto"/>
        </w:rPr>
        <w:t>13</w:t>
      </w:r>
      <w:r>
        <w:rPr>
          <w:rFonts w:hint="default" w:ascii="ＭＳ 明朝" w:hAnsi="ＭＳ 明朝" w:eastAsia="ＭＳ 明朝"/>
          <w:b w:val="0"/>
          <w:i w:val="0"/>
          <w:strike w:val="0"/>
          <w:color w:val="000000"/>
          <w:sz w:val="22"/>
          <w:u w:val="none" w:color="auto"/>
        </w:rPr>
        <w:t>条の規定による東御市伝統的建造物群保存地区保存審議会（第</w:t>
      </w: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条、第</w:t>
      </w:r>
      <w:r>
        <w:rPr>
          <w:rFonts w:hint="default" w:ascii="ＭＳ 明朝" w:hAnsi="ＭＳ 明朝" w:eastAsia="ＭＳ 明朝"/>
          <w:b w:val="0"/>
          <w:i w:val="0"/>
          <w:strike w:val="0"/>
          <w:color w:val="000000"/>
          <w:sz w:val="22"/>
          <w:u w:val="none" w:color="auto"/>
        </w:rPr>
        <w:t>11</w:t>
      </w:r>
      <w:r>
        <w:rPr>
          <w:rFonts w:hint="default" w:ascii="ＭＳ 明朝" w:hAnsi="ＭＳ 明朝" w:eastAsia="ＭＳ 明朝"/>
          <w:b w:val="0"/>
          <w:i w:val="0"/>
          <w:strike w:val="0"/>
          <w:color w:val="000000"/>
          <w:sz w:val="22"/>
          <w:u w:val="none" w:color="auto"/>
        </w:rPr>
        <w:t>条及び第</w:t>
      </w:r>
      <w:r>
        <w:rPr>
          <w:rFonts w:hint="default" w:ascii="ＭＳ 明朝" w:hAnsi="ＭＳ 明朝" w:eastAsia="ＭＳ 明朝"/>
          <w:b w:val="0"/>
          <w:i w:val="0"/>
          <w:strike w:val="0"/>
          <w:color w:val="000000"/>
          <w:sz w:val="22"/>
          <w:u w:val="none" w:color="auto"/>
        </w:rPr>
        <w:t>14</w:t>
      </w:r>
      <w:r>
        <w:rPr>
          <w:rFonts w:hint="default" w:ascii="ＭＳ 明朝" w:hAnsi="ＭＳ 明朝" w:eastAsia="ＭＳ 明朝"/>
          <w:b w:val="0"/>
          <w:i w:val="0"/>
          <w:strike w:val="0"/>
          <w:color w:val="000000"/>
          <w:sz w:val="22"/>
          <w:u w:val="none" w:color="auto"/>
        </w:rPr>
        <w:t>条において「審議会」という。）の意見を聴いて、当該保存地区の保存に関する計画（以下「保存計画」という。）を定めなければならない。</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前項の保存計画は、次に掲げる事項について定めるものとする。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保存地区の保存に関する基本計画に関する事項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保存地区内における伝統的建造物群を構成している建築物（建築基準法（昭和</w:t>
      </w:r>
      <w:r>
        <w:rPr>
          <w:rFonts w:hint="default" w:ascii="ＭＳ 明朝" w:hAnsi="ＭＳ 明朝" w:eastAsia="ＭＳ 明朝"/>
          <w:b w:val="0"/>
          <w:i w:val="0"/>
          <w:strike w:val="0"/>
          <w:color w:val="000000"/>
          <w:sz w:val="22"/>
          <w:u w:val="none" w:color="auto"/>
        </w:rPr>
        <w:t>25</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201</w:t>
      </w:r>
      <w:r>
        <w:rPr>
          <w:rFonts w:hint="default" w:ascii="ＭＳ 明朝" w:hAnsi="ＭＳ 明朝" w:eastAsia="ＭＳ 明朝"/>
          <w:b w:val="0"/>
          <w:i w:val="0"/>
          <w:strike w:val="0"/>
          <w:color w:val="000000"/>
          <w:sz w:val="22"/>
          <w:u w:val="none" w:color="auto"/>
        </w:rPr>
        <w:t>号）第２条第１項に規定する建築物をいう。以下同じ。）その他の工作物（以下「伝統的建造物」という。）及び伝統的建造物群と一体をなす環境を保存するため特に必要があると認められる物件（以下「環境物件」という。）の決定に関する事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(3) </w:t>
      </w:r>
      <w:r>
        <w:rPr>
          <w:rFonts w:hint="default" w:ascii="ＭＳ 明朝" w:hAnsi="ＭＳ 明朝" w:eastAsia="ＭＳ 明朝"/>
          <w:b w:val="0"/>
          <w:i w:val="0"/>
          <w:strike w:val="0"/>
          <w:color w:val="000000"/>
          <w:sz w:val="22"/>
          <w:u w:val="none" w:color="auto"/>
        </w:rPr>
        <w:t>保存地区内における建築物その他の工作物及び環境物件の保存整備計画に関する事項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(4) </w:t>
      </w:r>
      <w:r>
        <w:rPr>
          <w:rFonts w:hint="default" w:ascii="ＭＳ 明朝" w:hAnsi="ＭＳ 明朝" w:eastAsia="ＭＳ 明朝"/>
          <w:b w:val="0"/>
          <w:i w:val="0"/>
          <w:strike w:val="0"/>
          <w:color w:val="000000"/>
          <w:sz w:val="22"/>
          <w:u w:val="none" w:color="auto"/>
        </w:rPr>
        <w:t>保存地区内における建築物その他の工作物及び環境物件に係る助成措置等に関する事項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(5) </w:t>
      </w:r>
      <w:r>
        <w:rPr>
          <w:rFonts w:hint="default" w:ascii="ＭＳ 明朝" w:hAnsi="ＭＳ 明朝" w:eastAsia="ＭＳ 明朝"/>
          <w:b w:val="0"/>
          <w:i w:val="0"/>
          <w:strike w:val="0"/>
          <w:color w:val="000000"/>
          <w:sz w:val="22"/>
          <w:u w:val="none" w:color="auto"/>
        </w:rPr>
        <w:t>保存地区の保存のため必要な管理施設及び設備並びに環境の整備に関する事項</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３　教育委員会は、保存計画を定めたときは、これを告示しなければならない。</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４　第１項及び前項の規定は、保存計画を変更する場合について準用する。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（現状変更行為の規制）</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第５条　保存地区内における次に掲げる行為については、あらかじめ市長及び教育委員会の許可を受けなければならない。</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建築物等の新築、増築、改築、移転又は除却</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建築物等の修繕、模様替え又は色彩の変更で、その外観を変更することとなるもの</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(3) </w:t>
      </w:r>
      <w:r>
        <w:rPr>
          <w:rFonts w:hint="default" w:ascii="ＭＳ 明朝" w:hAnsi="ＭＳ 明朝" w:eastAsia="ＭＳ 明朝"/>
          <w:b w:val="0"/>
          <w:i w:val="0"/>
          <w:strike w:val="0"/>
          <w:color w:val="000000"/>
          <w:sz w:val="22"/>
          <w:u w:val="none" w:color="auto"/>
        </w:rPr>
        <w:t>宅地の造成その他の土地の形質の変更</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(4) </w:t>
      </w:r>
      <w:r>
        <w:rPr>
          <w:rFonts w:hint="default" w:ascii="ＭＳ 明朝" w:hAnsi="ＭＳ 明朝" w:eastAsia="ＭＳ 明朝"/>
          <w:b w:val="0"/>
          <w:i w:val="0"/>
          <w:strike w:val="0"/>
          <w:color w:val="000000"/>
          <w:sz w:val="22"/>
          <w:u w:val="none" w:color="auto"/>
        </w:rPr>
        <w:t>木竹の伐採</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(5) </w:t>
      </w:r>
      <w:r>
        <w:rPr>
          <w:rFonts w:hint="default" w:ascii="ＭＳ 明朝" w:hAnsi="ＭＳ 明朝" w:eastAsia="ＭＳ 明朝"/>
          <w:b w:val="0"/>
          <w:i w:val="0"/>
          <w:strike w:val="0"/>
          <w:color w:val="000000"/>
          <w:sz w:val="22"/>
          <w:u w:val="none" w:color="auto"/>
        </w:rPr>
        <w:t>土石類の採取</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(6) </w:t>
      </w:r>
      <w:r>
        <w:rPr>
          <w:rFonts w:hint="default" w:ascii="ＭＳ 明朝" w:hAnsi="ＭＳ 明朝" w:eastAsia="ＭＳ 明朝"/>
          <w:b w:val="0"/>
          <w:i w:val="0"/>
          <w:strike w:val="0"/>
          <w:color w:val="000000"/>
          <w:sz w:val="22"/>
          <w:u w:val="none" w:color="auto"/>
        </w:rPr>
        <w:t>水面の埋立て又は干拓</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前項の規定にかかわらず、同項各号に掲げる行為に該当する行為で、次に掲げる行為については、同項の規定による許可を受けることを要しない。</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非常災害のため必要な応急措置として行う行為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次に掲げる工作物（建築物以外の工作物をいう。以下同じ。）の新築、増築、改築、移転又は除却</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ア</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仮設の工作物</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イ</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水道管、下水道管、井戸その他これらに類する工作物で地下に設けるもの</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(3) </w:t>
      </w:r>
      <w:r>
        <w:rPr>
          <w:rFonts w:hint="default" w:ascii="ＭＳ 明朝" w:hAnsi="ＭＳ 明朝" w:eastAsia="ＭＳ 明朝"/>
          <w:b w:val="0"/>
          <w:i w:val="0"/>
          <w:strike w:val="0"/>
          <w:color w:val="000000"/>
          <w:sz w:val="22"/>
          <w:u w:val="none" w:color="auto"/>
        </w:rPr>
        <w:t>次に掲げる木竹の伐採</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ア</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間伐、枝打ち、整枝等木竹の保育のため通常行われる木竹の伐採</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イ</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枯損した木竹又は危険な木竹の伐採</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ウ</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病害虫等防除のための木竹の伐採</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エ</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自家の生活の用に充てるために必要な木竹の伐採</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オ</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仮植した木竹の伐採</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(4) </w:t>
      </w:r>
      <w:r>
        <w:rPr>
          <w:rFonts w:hint="default" w:ascii="ＭＳ 明朝" w:hAnsi="ＭＳ 明朝" w:eastAsia="ＭＳ 明朝"/>
          <w:b w:val="0"/>
          <w:i w:val="0"/>
          <w:strike w:val="0"/>
          <w:color w:val="000000"/>
          <w:sz w:val="22"/>
          <w:u w:val="none" w:color="auto"/>
        </w:rPr>
        <w:t>前各号に掲げるもののほか、次に掲げる行為</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ア</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法令又はこれに基づく処分による義務の履行として行う行為</w:t>
      </w:r>
    </w:p>
    <w:p>
      <w:pPr>
        <w:pStyle w:val="0"/>
        <w:spacing w:before="0" w:beforeLines="0" w:beforeAutospacing="0" w:after="0" w:afterLines="0" w:afterAutospacing="0" w:line="220" w:lineRule="atLeast"/>
        <w:ind w:left="66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イ</w:t>
      </w:r>
      <w:r>
        <w:rPr>
          <w:rFonts w:hint="default" w:ascii="ＭＳ 明朝" w:hAnsi="ＭＳ 明朝" w:eastAsia="ＭＳ 明朝"/>
          <w:b w:val="0"/>
          <w:i w:val="0"/>
          <w:strike w:val="0"/>
          <w:color w:val="000000"/>
          <w:sz w:val="22"/>
          <w:u w:val="none" w:color="auto"/>
        </w:rPr>
        <w:t xml:space="preserve"> </w:t>
      </w:r>
      <w:r>
        <w:rPr>
          <w:rFonts w:hint="default" w:ascii="ＭＳ 明朝" w:hAnsi="ＭＳ 明朝" w:eastAsia="ＭＳ 明朝"/>
          <w:b w:val="0"/>
          <w:i w:val="0"/>
          <w:strike w:val="0"/>
          <w:color w:val="000000"/>
          <w:sz w:val="22"/>
          <w:u w:val="none" w:color="auto"/>
        </w:rPr>
        <w:t>長野県公安委員会が行う道路標識等の設置又は管理に係る行為</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３　市長及び教育委員会は、第１項の規定による許可をする場合には、保存地区の保存のため必要な限度において条件を付することができる。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（許可の基準）</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highlight w:val="none"/>
          <w:u w:val="none" w:color="auto"/>
        </w:rPr>
        <w:t>第６条　市長及び教育委員会は、前条第１項各号に掲げる行為で、次に定める基準（市長にあっては第８号に定める基準）に適合しないものについては、同条同項の規定による許可をしてはならない。</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伝統的建造物の増築若しくは改築又は修繕、模様替え若しくは色彩の変更でその外観を変更することとなるものについては、それらの行為後の伝統的建造物の位置、規模、形態、意匠又は色彩が当該伝統的建造物群の特性を維持していると認められるものであ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伝統的建造物の移転（同一保存地区内における当該伝統的建造物の移築を含む。以下この条において同じ。）については、移転後の伝統的建造物の位置及び移転後の状態が当該伝統的建造物群の特性を維持していると認められるものであ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(3) </w:t>
      </w:r>
      <w:r>
        <w:rPr>
          <w:rFonts w:hint="default" w:ascii="ＭＳ 明朝" w:hAnsi="ＭＳ 明朝" w:eastAsia="ＭＳ 明朝"/>
          <w:b w:val="0"/>
          <w:i w:val="0"/>
          <w:strike w:val="0"/>
          <w:color w:val="000000"/>
          <w:sz w:val="22"/>
          <w:u w:val="none" w:color="auto"/>
        </w:rPr>
        <w:t>伝統的建造物の除却については、除却後の状態が当該伝統的建造物群の特性を維持していると認められるものであること。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bookmarkStart w:id="0" w:name="_GoBack"/>
      <w:bookmarkEnd w:id="0"/>
      <w:r>
        <w:rPr>
          <w:rFonts w:hint="default" w:ascii="ＭＳ 明朝" w:hAnsi="ＭＳ 明朝" w:eastAsia="ＭＳ 明朝"/>
          <w:b w:val="0"/>
          <w:i w:val="0"/>
          <w:strike w:val="0"/>
          <w:color w:val="000000"/>
          <w:sz w:val="22"/>
          <w:u w:val="none" w:color="auto"/>
        </w:rPr>
        <w:t xml:space="preserve">(4) </w:t>
      </w:r>
      <w:r>
        <w:rPr>
          <w:rFonts w:hint="default" w:ascii="ＭＳ 明朝" w:hAnsi="ＭＳ 明朝" w:eastAsia="ＭＳ 明朝"/>
          <w:b w:val="0"/>
          <w:i w:val="0"/>
          <w:strike w:val="0"/>
          <w:color w:val="000000"/>
          <w:sz w:val="22"/>
          <w:u w:val="none" w:color="auto"/>
        </w:rPr>
        <w:t>伝統的建造物以外の建築物等の新築、増築若しくは改築又は修繕、模様替え若しくは色彩の変更でその外観を変更することとなるものについては、それらの行為後の当該建築物等の位置、規模、形態、意匠又は色彩が当該保存地区の歴史的風致を著しく損なうものでない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(5) </w:t>
      </w:r>
      <w:r>
        <w:rPr>
          <w:rFonts w:hint="default" w:ascii="ＭＳ 明朝" w:hAnsi="ＭＳ 明朝" w:eastAsia="ＭＳ 明朝"/>
          <w:b w:val="0"/>
          <w:i w:val="0"/>
          <w:strike w:val="0"/>
          <w:color w:val="000000"/>
          <w:sz w:val="22"/>
          <w:u w:val="none" w:color="auto"/>
        </w:rPr>
        <w:t>伝統的建造物以外の建築物等の移転については、移転後の当該建築物等の位置及び移転後の状態が当該保存地区の歴史的風致を著しく損なうものでないこと。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(6) </w:t>
      </w:r>
      <w:r>
        <w:rPr>
          <w:rFonts w:hint="default" w:ascii="ＭＳ 明朝" w:hAnsi="ＭＳ 明朝" w:eastAsia="ＭＳ 明朝"/>
          <w:b w:val="0"/>
          <w:i w:val="0"/>
          <w:strike w:val="0"/>
          <w:color w:val="000000"/>
          <w:sz w:val="22"/>
          <w:u w:val="none" w:color="auto"/>
        </w:rPr>
        <w:t>伝統的建造物以外の建築物等の除却については、除却後の状態が当該保存地区の歴史的風致を著しく損なうものでないこと。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(7) </w:t>
      </w:r>
      <w:r>
        <w:rPr>
          <w:rFonts w:hint="default" w:ascii="ＭＳ 明朝" w:hAnsi="ＭＳ 明朝" w:eastAsia="ＭＳ 明朝"/>
          <w:b w:val="0"/>
          <w:i w:val="0"/>
          <w:strike w:val="0"/>
          <w:color w:val="000000"/>
          <w:sz w:val="22"/>
          <w:u w:val="none" w:color="auto"/>
        </w:rPr>
        <w:t>前条第１項第３号から第６号までの行為については、それらの行為後の地</w:t>
      </w:r>
      <w:r>
        <w:rPr>
          <w:rFonts w:hint="default" w:ascii="ＭＳ 明朝" w:hAnsi="ＭＳ 明朝" w:eastAsia="ＭＳ 明朝"/>
          <w:b w:val="0"/>
          <w:i w:val="0"/>
          <w:strike w:val="0"/>
          <w:color w:val="000000"/>
          <w:sz w:val="22"/>
          <w:u w:val="none" w:color="auto"/>
        </w:rPr>
        <w:fldChar w:fldCharType="begin"/>
      </w:r>
      <w:r>
        <w:rPr>
          <w:rFonts w:hint="default" w:ascii="ＭＳ 明朝" w:hAnsi="ＭＳ 明朝" w:eastAsia="ＭＳ 明朝"/>
          <w:b w:val="0"/>
          <w:i w:val="0"/>
          <w:strike w:val="0"/>
          <w:color w:val="000000"/>
          <w:sz w:val="22"/>
          <w:u w:val="none" w:color="auto"/>
        </w:rPr>
        <w:instrText>EQ \* jc2 \* hps11 \o\ad(\s\up 10(</w:instrText>
      </w:r>
      <w:r>
        <w:rPr>
          <w:rFonts w:hint="default" w:ascii="ＭＳ 明朝" w:hAnsi="ＭＳ 明朝" w:eastAsia="ＭＳ 明朝"/>
          <w:b w:val="0"/>
          <w:i w:val="0"/>
          <w:strike w:val="0"/>
          <w:color w:val="000000"/>
          <w:sz w:val="11"/>
          <w:u w:val="none" w:color="auto"/>
        </w:rPr>
        <w:instrText>ぼ</w:instrText>
      </w:r>
      <w:r>
        <w:rPr>
          <w:rFonts w:hint="default" w:ascii="ＭＳ 明朝" w:hAnsi="ＭＳ 明朝" w:eastAsia="ＭＳ 明朝"/>
          <w:b w:val="0"/>
          <w:i w:val="0"/>
          <w:strike w:val="0"/>
          <w:color w:val="000000"/>
          <w:sz w:val="11"/>
          <w:u w:val="none" w:color="auto"/>
        </w:rPr>
        <w:instrText>う</w:instrText>
      </w:r>
      <w:r>
        <w:rPr>
          <w:rFonts w:hint="default" w:ascii="ＭＳ 明朝" w:hAnsi="ＭＳ 明朝" w:eastAsia="ＭＳ 明朝"/>
          <w:b w:val="0"/>
          <w:i w:val="0"/>
          <w:strike w:val="0"/>
          <w:color w:val="000000"/>
          <w:sz w:val="22"/>
          <w:u w:val="none" w:color="auto"/>
        </w:rPr>
        <w:instrText>),</w:instrText>
      </w:r>
      <w:r>
        <w:rPr>
          <w:rFonts w:hint="default" w:ascii="ＭＳ 明朝" w:hAnsi="ＭＳ 明朝" w:eastAsia="ＭＳ 明朝"/>
          <w:b w:val="0"/>
          <w:i w:val="0"/>
          <w:strike w:val="0"/>
          <w:color w:val="000000"/>
          <w:sz w:val="22"/>
          <w:u w:val="none" w:color="auto"/>
        </w:rPr>
        <w:instrText>貌</w:instrText>
      </w:r>
      <w:r>
        <w:rPr>
          <w:rFonts w:hint="default" w:ascii="ＭＳ 明朝" w:hAnsi="ＭＳ 明朝" w:eastAsia="ＭＳ 明朝"/>
          <w:b w:val="0"/>
          <w:i w:val="0"/>
          <w:strike w:val="0"/>
          <w:color w:val="000000"/>
          <w:sz w:val="22"/>
          <w:u w:val="none" w:color="auto"/>
        </w:rPr>
        <w:instrText>)</w:instrText>
      </w:r>
      <w:r>
        <w:rPr>
          <w:rFonts w:hint="default" w:ascii="ＭＳ 明朝" w:hAnsi="ＭＳ 明朝" w:eastAsia="ＭＳ 明朝"/>
          <w:b w:val="0"/>
          <w:i w:val="0"/>
          <w:strike w:val="0"/>
          <w:color w:val="000000"/>
          <w:sz w:val="22"/>
          <w:u w:val="none" w:color="auto"/>
        </w:rPr>
        <w:fldChar w:fldCharType="end"/>
      </w:r>
      <w:r>
        <w:rPr>
          <w:rFonts w:hint="default" w:ascii="ＭＳ 明朝" w:hAnsi="ＭＳ 明朝" w:eastAsia="ＭＳ 明朝"/>
          <w:b w:val="0"/>
          <w:i w:val="0"/>
          <w:strike w:val="0"/>
          <w:color w:val="000000"/>
          <w:sz w:val="22"/>
          <w:u w:val="none" w:color="auto"/>
        </w:rPr>
        <w:t>その他の状態が当該保存地区の歴史的風致を著しく損なうものでないこと。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(8) </w:t>
      </w:r>
      <w:r>
        <w:rPr>
          <w:rFonts w:hint="default" w:ascii="ＭＳ 明朝" w:hAnsi="ＭＳ 明朝" w:eastAsia="ＭＳ 明朝"/>
          <w:b w:val="0"/>
          <w:i w:val="0"/>
          <w:strike w:val="0"/>
          <w:color w:val="000000"/>
          <w:sz w:val="22"/>
          <w:u w:val="none" w:color="auto"/>
        </w:rPr>
        <w:t>前各号に掲げるもののほか、当該行為後の建築物等又は土地の用途等が、当該伝統的建造物群の保存又は当該保存地区の環境の維持に著しい支障を及ぼすおそれがないものであること。</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（国の機関等に関する特例）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第７条　国若しくは地方公共団体の機関又は法令の規定に基づき国の行政機関若しくは地方公共団体とみなされた法人（以下「国の機関等」という。）が行う行為については、第５条第１項の許可を受けることを要しない。この場合において、当該国の機関等は、第５条第１項の許可に係る行為をしようとするときは、あらかじめ市長及び教育委員会に協議しなければならない。</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第８条　次に掲げる行為については、第５条第１項及び前条の規定は適用しない。この場合において、第５条第１項の許可又は前条後段の協議に係る行為をしようとするときは、あらかじめ市長及び教育委員会にその旨を通知しなければならない。</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都市計画法（昭和</w:t>
      </w:r>
      <w:r>
        <w:rPr>
          <w:rFonts w:hint="default" w:ascii="ＭＳ 明朝" w:hAnsi="ＭＳ 明朝" w:eastAsia="ＭＳ 明朝"/>
          <w:b w:val="0"/>
          <w:i w:val="0"/>
          <w:strike w:val="0"/>
          <w:color w:val="000000"/>
          <w:sz w:val="22"/>
          <w:u w:val="none" w:color="auto"/>
        </w:rPr>
        <w:t>43</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100</w:t>
      </w:r>
      <w:r>
        <w:rPr>
          <w:rFonts w:hint="default" w:ascii="ＭＳ 明朝" w:hAnsi="ＭＳ 明朝" w:eastAsia="ＭＳ 明朝"/>
          <w:b w:val="0"/>
          <w:i w:val="0"/>
          <w:strike w:val="0"/>
          <w:color w:val="000000"/>
          <w:sz w:val="22"/>
          <w:u w:val="none" w:color="auto"/>
        </w:rPr>
        <w:t>号）による都市計画事業の施行として行う行為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都市計画法による国、地方公共団体又は当該都市計画施設を管理することとなる者が、当該都市計画施設又は市街地開発事業に関する都市計画に適合して行う行為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(3) </w:t>
      </w:r>
      <w:r>
        <w:rPr>
          <w:rFonts w:hint="default" w:ascii="ＭＳ 明朝" w:hAnsi="ＭＳ 明朝" w:eastAsia="ＭＳ 明朝"/>
          <w:b w:val="0"/>
          <w:i w:val="0"/>
          <w:strike w:val="0"/>
          <w:color w:val="000000"/>
          <w:sz w:val="22"/>
          <w:u w:val="none" w:color="auto"/>
        </w:rPr>
        <w:t>河川法（昭和</w:t>
      </w:r>
      <w:r>
        <w:rPr>
          <w:rFonts w:hint="default" w:ascii="ＭＳ 明朝" w:hAnsi="ＭＳ 明朝" w:eastAsia="ＭＳ 明朝"/>
          <w:b w:val="0"/>
          <w:i w:val="0"/>
          <w:strike w:val="0"/>
          <w:color w:val="000000"/>
          <w:sz w:val="22"/>
          <w:u w:val="none" w:color="auto"/>
        </w:rPr>
        <w:t>39</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167</w:t>
      </w:r>
      <w:r>
        <w:rPr>
          <w:rFonts w:hint="default" w:ascii="ＭＳ 明朝" w:hAnsi="ＭＳ 明朝" w:eastAsia="ＭＳ 明朝"/>
          <w:b w:val="0"/>
          <w:i w:val="0"/>
          <w:strike w:val="0"/>
          <w:color w:val="000000"/>
          <w:sz w:val="22"/>
          <w:u w:val="none" w:color="auto"/>
        </w:rPr>
        <w:t>号）第３条第１項に規定する河川又は同法第</w:t>
      </w:r>
      <w:r>
        <w:rPr>
          <w:rFonts w:hint="default" w:ascii="ＭＳ 明朝" w:hAnsi="ＭＳ 明朝" w:eastAsia="ＭＳ 明朝"/>
          <w:b w:val="0"/>
          <w:i w:val="0"/>
          <w:strike w:val="0"/>
          <w:color w:val="000000"/>
          <w:sz w:val="22"/>
          <w:u w:val="none" w:color="auto"/>
        </w:rPr>
        <w:t>100</w:t>
      </w:r>
      <w:r>
        <w:rPr>
          <w:rFonts w:hint="default" w:ascii="ＭＳ 明朝" w:hAnsi="ＭＳ 明朝" w:eastAsia="ＭＳ 明朝"/>
          <w:b w:val="0"/>
          <w:i w:val="0"/>
          <w:strike w:val="0"/>
          <w:color w:val="000000"/>
          <w:sz w:val="22"/>
          <w:u w:val="none" w:color="auto"/>
        </w:rPr>
        <w:t>条第１項の規定により指定された河川の改良工事の施行又は管理に係る行為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(4) </w:t>
      </w:r>
      <w:r>
        <w:rPr>
          <w:rFonts w:hint="default" w:ascii="ＭＳ 明朝" w:hAnsi="ＭＳ 明朝" w:eastAsia="ＭＳ 明朝"/>
          <w:b w:val="0"/>
          <w:i w:val="0"/>
          <w:strike w:val="0"/>
          <w:color w:val="000000"/>
          <w:sz w:val="22"/>
          <w:u w:val="none" w:color="auto"/>
        </w:rPr>
        <w:t>公共土木施設災害復旧事業費国庫負担法（昭和</w:t>
      </w:r>
      <w:r>
        <w:rPr>
          <w:rFonts w:hint="default" w:ascii="ＭＳ 明朝" w:hAnsi="ＭＳ 明朝" w:eastAsia="ＭＳ 明朝"/>
          <w:b w:val="0"/>
          <w:i w:val="0"/>
          <w:strike w:val="0"/>
          <w:color w:val="000000"/>
          <w:sz w:val="22"/>
          <w:u w:val="none" w:color="auto"/>
        </w:rPr>
        <w:t>26</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97</w:t>
      </w:r>
      <w:r>
        <w:rPr>
          <w:rFonts w:hint="default" w:ascii="ＭＳ 明朝" w:hAnsi="ＭＳ 明朝" w:eastAsia="ＭＳ 明朝"/>
          <w:b w:val="0"/>
          <w:i w:val="0"/>
          <w:strike w:val="0"/>
          <w:color w:val="000000"/>
          <w:sz w:val="22"/>
          <w:u w:val="none" w:color="auto"/>
        </w:rPr>
        <w:t>号）に規定する事業</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(5) </w:t>
      </w:r>
      <w:r>
        <w:rPr>
          <w:rFonts w:hint="default" w:ascii="ＭＳ 明朝" w:hAnsi="ＭＳ 明朝" w:eastAsia="ＭＳ 明朝"/>
          <w:b w:val="0"/>
          <w:i w:val="0"/>
          <w:strike w:val="0"/>
          <w:color w:val="000000"/>
          <w:sz w:val="22"/>
          <w:u w:val="none" w:color="auto"/>
        </w:rPr>
        <w:t>道路法（昭和</w:t>
      </w:r>
      <w:r>
        <w:rPr>
          <w:rFonts w:hint="default" w:ascii="ＭＳ 明朝" w:hAnsi="ＭＳ 明朝" w:eastAsia="ＭＳ 明朝"/>
          <w:b w:val="0"/>
          <w:i w:val="0"/>
          <w:strike w:val="0"/>
          <w:color w:val="000000"/>
          <w:sz w:val="22"/>
          <w:u w:val="none" w:color="auto"/>
        </w:rPr>
        <w:t>27</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180</w:t>
      </w:r>
      <w:r>
        <w:rPr>
          <w:rFonts w:hint="default" w:ascii="ＭＳ 明朝" w:hAnsi="ＭＳ 明朝" w:eastAsia="ＭＳ 明朝"/>
          <w:b w:val="0"/>
          <w:i w:val="0"/>
          <w:strike w:val="0"/>
          <w:color w:val="000000"/>
          <w:sz w:val="22"/>
          <w:u w:val="none" w:color="auto"/>
        </w:rPr>
        <w:t>号）による道路の改築（小規模の拡幅、舗装、勾配の緩和、線形の改良その他道路の現状に著しい変更を及ぼさないものに限る。）、維持、修繕又は災害復旧に係る行為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(6) </w:t>
      </w:r>
      <w:r>
        <w:rPr>
          <w:rFonts w:hint="default" w:ascii="ＭＳ 明朝" w:hAnsi="ＭＳ 明朝" w:eastAsia="ＭＳ 明朝"/>
          <w:b w:val="0"/>
          <w:i w:val="0"/>
          <w:strike w:val="0"/>
          <w:color w:val="000000"/>
          <w:sz w:val="22"/>
          <w:u w:val="none" w:color="auto"/>
        </w:rPr>
        <w:t>道路交通の安全のため必要な施設の設置又は管理に係る行為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(7) </w:t>
      </w:r>
      <w:r>
        <w:rPr>
          <w:rFonts w:hint="default" w:ascii="ＭＳ 明朝" w:hAnsi="ＭＳ 明朝" w:eastAsia="ＭＳ 明朝"/>
          <w:b w:val="0"/>
          <w:i w:val="0"/>
          <w:strike w:val="0"/>
          <w:color w:val="000000"/>
          <w:sz w:val="22"/>
          <w:u w:val="none" w:color="auto"/>
        </w:rPr>
        <w:t>気象、地象、洪水その他これに類する現象の観測又は通報の用に供する設備の設置又は管理に係る行為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(8) </w:t>
      </w:r>
      <w:r>
        <w:rPr>
          <w:rFonts w:hint="default" w:ascii="ＭＳ 明朝" w:hAnsi="ＭＳ 明朝" w:eastAsia="ＭＳ 明朝"/>
          <w:b w:val="0"/>
          <w:i w:val="0"/>
          <w:strike w:val="0"/>
          <w:color w:val="000000"/>
          <w:sz w:val="22"/>
          <w:u w:val="none" w:color="auto"/>
        </w:rPr>
        <w:t>都市公園法（昭和</w:t>
      </w:r>
      <w:r>
        <w:rPr>
          <w:rFonts w:hint="default" w:ascii="ＭＳ 明朝" w:hAnsi="ＭＳ 明朝" w:eastAsia="ＭＳ 明朝"/>
          <w:b w:val="0"/>
          <w:i w:val="0"/>
          <w:strike w:val="0"/>
          <w:color w:val="000000"/>
          <w:sz w:val="22"/>
          <w:u w:val="none" w:color="auto"/>
        </w:rPr>
        <w:t>31</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79</w:t>
      </w:r>
      <w:r>
        <w:rPr>
          <w:rFonts w:hint="default" w:ascii="ＭＳ 明朝" w:hAnsi="ＭＳ 明朝" w:eastAsia="ＭＳ 明朝"/>
          <w:b w:val="0"/>
          <w:i w:val="0"/>
          <w:strike w:val="0"/>
          <w:color w:val="000000"/>
          <w:sz w:val="22"/>
          <w:u w:val="none" w:color="auto"/>
        </w:rPr>
        <w:t>号）による都市公園又は公園施設の設置又は管理に係る行為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(9) </w:t>
      </w:r>
      <w:r>
        <w:rPr>
          <w:rFonts w:hint="default" w:ascii="ＭＳ 明朝" w:hAnsi="ＭＳ 明朝" w:eastAsia="ＭＳ 明朝"/>
          <w:b w:val="0"/>
          <w:i w:val="0"/>
          <w:strike w:val="0"/>
          <w:color w:val="000000"/>
          <w:sz w:val="22"/>
          <w:u w:val="none" w:color="auto"/>
        </w:rPr>
        <w:t>土地改良法（昭和</w:t>
      </w:r>
      <w:r>
        <w:rPr>
          <w:rFonts w:hint="default" w:ascii="ＭＳ 明朝" w:hAnsi="ＭＳ 明朝" w:eastAsia="ＭＳ 明朝"/>
          <w:b w:val="0"/>
          <w:i w:val="0"/>
          <w:strike w:val="0"/>
          <w:color w:val="000000"/>
          <w:sz w:val="22"/>
          <w:u w:val="none" w:color="auto"/>
        </w:rPr>
        <w:t>24</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195</w:t>
      </w:r>
      <w:r>
        <w:rPr>
          <w:rFonts w:hint="default" w:ascii="ＭＳ 明朝" w:hAnsi="ＭＳ 明朝" w:eastAsia="ＭＳ 明朝"/>
          <w:b w:val="0"/>
          <w:i w:val="0"/>
          <w:strike w:val="0"/>
          <w:color w:val="000000"/>
          <w:sz w:val="22"/>
          <w:u w:val="none" w:color="auto"/>
        </w:rPr>
        <w:t>号）による土地改良事業の施行に係る行為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(10) </w:t>
      </w:r>
      <w:r>
        <w:rPr>
          <w:rFonts w:hint="default" w:ascii="ＭＳ 明朝" w:hAnsi="ＭＳ 明朝" w:eastAsia="ＭＳ 明朝"/>
          <w:b w:val="0"/>
          <w:i w:val="0"/>
          <w:strike w:val="0"/>
          <w:color w:val="000000"/>
          <w:sz w:val="22"/>
          <w:u w:val="none" w:color="auto"/>
        </w:rPr>
        <w:t>地方公共団体又は農業等を営む者が組織する団体が行う農業構造の改善に関し必要な事業の施行に係る行為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(11) </w:t>
      </w:r>
      <w:r>
        <w:rPr>
          <w:rFonts w:hint="default" w:ascii="ＭＳ 明朝" w:hAnsi="ＭＳ 明朝" w:eastAsia="ＭＳ 明朝"/>
          <w:b w:val="0"/>
          <w:i w:val="0"/>
          <w:strike w:val="0"/>
          <w:color w:val="000000"/>
          <w:sz w:val="22"/>
          <w:u w:val="none" w:color="auto"/>
        </w:rPr>
        <w:t>法第</w:t>
      </w:r>
      <w:r>
        <w:rPr>
          <w:rFonts w:hint="default" w:ascii="ＭＳ 明朝" w:hAnsi="ＭＳ 明朝" w:eastAsia="ＭＳ 明朝"/>
          <w:b w:val="0"/>
          <w:i w:val="0"/>
          <w:strike w:val="0"/>
          <w:color w:val="000000"/>
          <w:sz w:val="22"/>
          <w:u w:val="none" w:color="auto"/>
        </w:rPr>
        <w:t>27</w:t>
      </w:r>
      <w:r>
        <w:rPr>
          <w:rFonts w:hint="default" w:ascii="ＭＳ 明朝" w:hAnsi="ＭＳ 明朝" w:eastAsia="ＭＳ 明朝"/>
          <w:b w:val="0"/>
          <w:i w:val="0"/>
          <w:strike w:val="0"/>
          <w:color w:val="000000"/>
          <w:sz w:val="22"/>
          <w:u w:val="none" w:color="auto"/>
        </w:rPr>
        <w:t>条第１項の規定により指定された重要文化財、同法第</w:t>
      </w:r>
      <w:r>
        <w:rPr>
          <w:rFonts w:hint="default" w:ascii="ＭＳ 明朝" w:hAnsi="ＭＳ 明朝" w:eastAsia="ＭＳ 明朝"/>
          <w:b w:val="0"/>
          <w:i w:val="0"/>
          <w:strike w:val="0"/>
          <w:color w:val="000000"/>
          <w:sz w:val="22"/>
          <w:u w:val="none" w:color="auto"/>
        </w:rPr>
        <w:t>57</w:t>
      </w:r>
      <w:r>
        <w:rPr>
          <w:rFonts w:hint="default" w:ascii="ＭＳ 明朝" w:hAnsi="ＭＳ 明朝" w:eastAsia="ＭＳ 明朝"/>
          <w:b w:val="0"/>
          <w:i w:val="0"/>
          <w:strike w:val="0"/>
          <w:color w:val="000000"/>
          <w:sz w:val="22"/>
          <w:u w:val="none" w:color="auto"/>
        </w:rPr>
        <w:t>条第１項の規定により登録された有形文化財、同法第</w:t>
      </w:r>
      <w:r>
        <w:rPr>
          <w:rFonts w:hint="default" w:ascii="ＭＳ 明朝" w:hAnsi="ＭＳ 明朝" w:eastAsia="ＭＳ 明朝"/>
          <w:b w:val="0"/>
          <w:i w:val="0"/>
          <w:strike w:val="0"/>
          <w:color w:val="000000"/>
          <w:sz w:val="22"/>
          <w:u w:val="none" w:color="auto"/>
        </w:rPr>
        <w:t>78</w:t>
      </w:r>
      <w:r>
        <w:rPr>
          <w:rFonts w:hint="default" w:ascii="ＭＳ 明朝" w:hAnsi="ＭＳ 明朝" w:eastAsia="ＭＳ 明朝"/>
          <w:b w:val="0"/>
          <w:i w:val="0"/>
          <w:strike w:val="0"/>
          <w:color w:val="000000"/>
          <w:sz w:val="22"/>
          <w:u w:val="none" w:color="auto"/>
        </w:rPr>
        <w:t>条第１項の規定により指定された重要有形民俗文化財、同法第</w:t>
      </w:r>
      <w:r>
        <w:rPr>
          <w:rFonts w:hint="default" w:ascii="ＭＳ 明朝" w:hAnsi="ＭＳ 明朝" w:eastAsia="ＭＳ 明朝"/>
          <w:b w:val="0"/>
          <w:i w:val="0"/>
          <w:strike w:val="0"/>
          <w:color w:val="000000"/>
          <w:sz w:val="22"/>
          <w:u w:val="none" w:color="auto"/>
        </w:rPr>
        <w:t>92</w:t>
      </w:r>
      <w:r>
        <w:rPr>
          <w:rFonts w:hint="default" w:ascii="ＭＳ 明朝" w:hAnsi="ＭＳ 明朝" w:eastAsia="ＭＳ 明朝"/>
          <w:b w:val="0"/>
          <w:i w:val="0"/>
          <w:strike w:val="0"/>
          <w:color w:val="000000"/>
          <w:sz w:val="22"/>
          <w:u w:val="none" w:color="auto"/>
        </w:rPr>
        <w:t>条第１項に規定する埋蔵文化財又は同法第</w:t>
      </w:r>
      <w:r>
        <w:rPr>
          <w:rFonts w:hint="default" w:ascii="ＭＳ 明朝" w:hAnsi="ＭＳ 明朝" w:eastAsia="ＭＳ 明朝"/>
          <w:b w:val="0"/>
          <w:i w:val="0"/>
          <w:strike w:val="0"/>
          <w:color w:val="000000"/>
          <w:sz w:val="22"/>
          <w:u w:val="none" w:color="auto"/>
        </w:rPr>
        <w:t>109</w:t>
      </w:r>
      <w:r>
        <w:rPr>
          <w:rFonts w:hint="default" w:ascii="ＭＳ 明朝" w:hAnsi="ＭＳ 明朝" w:eastAsia="ＭＳ 明朝"/>
          <w:b w:val="0"/>
          <w:i w:val="0"/>
          <w:strike w:val="0"/>
          <w:color w:val="000000"/>
          <w:sz w:val="22"/>
          <w:u w:val="none" w:color="auto"/>
        </w:rPr>
        <w:t>条第１項の規定により指定され、若しくは同法第</w:t>
      </w:r>
      <w:r>
        <w:rPr>
          <w:rFonts w:hint="default" w:ascii="ＭＳ 明朝" w:hAnsi="ＭＳ 明朝" w:eastAsia="ＭＳ 明朝"/>
          <w:b w:val="0"/>
          <w:i w:val="0"/>
          <w:strike w:val="0"/>
          <w:color w:val="000000"/>
          <w:sz w:val="22"/>
          <w:u w:val="none" w:color="auto"/>
        </w:rPr>
        <w:t>110</w:t>
      </w:r>
      <w:r>
        <w:rPr>
          <w:rFonts w:hint="default" w:ascii="ＭＳ 明朝" w:hAnsi="ＭＳ 明朝" w:eastAsia="ＭＳ 明朝"/>
          <w:b w:val="0"/>
          <w:i w:val="0"/>
          <w:strike w:val="0"/>
          <w:color w:val="000000"/>
          <w:sz w:val="22"/>
          <w:u w:val="none" w:color="auto"/>
        </w:rPr>
        <w:t>条第１項の規定により仮指定された史跡名勝天然記念物の保存に係る行為並びに文化財保護条例（昭和</w:t>
      </w:r>
      <w:r>
        <w:rPr>
          <w:rFonts w:hint="default" w:ascii="ＭＳ 明朝" w:hAnsi="ＭＳ 明朝" w:eastAsia="ＭＳ 明朝"/>
          <w:b w:val="0"/>
          <w:i w:val="0"/>
          <w:strike w:val="0"/>
          <w:color w:val="000000"/>
          <w:sz w:val="22"/>
          <w:u w:val="none" w:color="auto"/>
        </w:rPr>
        <w:t>50</w:t>
      </w:r>
      <w:r>
        <w:rPr>
          <w:rFonts w:hint="default" w:ascii="ＭＳ 明朝" w:hAnsi="ＭＳ 明朝" w:eastAsia="ＭＳ 明朝"/>
          <w:b w:val="0"/>
          <w:i w:val="0"/>
          <w:strike w:val="0"/>
          <w:color w:val="000000"/>
          <w:sz w:val="22"/>
          <w:u w:val="none" w:color="auto"/>
        </w:rPr>
        <w:t>年長野県条例第</w:t>
      </w:r>
      <w:r>
        <w:rPr>
          <w:rFonts w:hint="default" w:ascii="ＭＳ 明朝" w:hAnsi="ＭＳ 明朝" w:eastAsia="ＭＳ 明朝"/>
          <w:b w:val="0"/>
          <w:i w:val="0"/>
          <w:strike w:val="0"/>
          <w:color w:val="000000"/>
          <w:sz w:val="22"/>
          <w:u w:val="none" w:color="auto"/>
        </w:rPr>
        <w:t>44</w:t>
      </w:r>
      <w:r>
        <w:rPr>
          <w:rFonts w:hint="default" w:ascii="ＭＳ 明朝" w:hAnsi="ＭＳ 明朝" w:eastAsia="ＭＳ 明朝"/>
          <w:b w:val="0"/>
          <w:i w:val="0"/>
          <w:strike w:val="0"/>
          <w:color w:val="000000"/>
          <w:sz w:val="22"/>
          <w:u w:val="none" w:color="auto"/>
        </w:rPr>
        <w:t>号）及び東御市文化財保護条例（平成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年東御市条例第</w:t>
      </w:r>
      <w:r>
        <w:rPr>
          <w:rFonts w:hint="default" w:ascii="ＭＳ 明朝" w:hAnsi="ＭＳ 明朝" w:eastAsia="ＭＳ 明朝"/>
          <w:b w:val="0"/>
          <w:i w:val="0"/>
          <w:strike w:val="0"/>
          <w:color w:val="000000"/>
          <w:sz w:val="22"/>
          <w:u w:val="none" w:color="auto"/>
        </w:rPr>
        <w:t>90</w:t>
      </w:r>
      <w:r>
        <w:rPr>
          <w:rFonts w:hint="default" w:ascii="ＭＳ 明朝" w:hAnsi="ＭＳ 明朝" w:eastAsia="ＭＳ 明朝"/>
          <w:b w:val="0"/>
          <w:i w:val="0"/>
          <w:strike w:val="0"/>
          <w:color w:val="000000"/>
          <w:sz w:val="22"/>
          <w:u w:val="none" w:color="auto"/>
        </w:rPr>
        <w:t>号）により指定された文化財の保存に係る行為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(12) </w:t>
      </w:r>
      <w:r>
        <w:rPr>
          <w:rFonts w:hint="default" w:ascii="ＭＳ 明朝" w:hAnsi="ＭＳ 明朝" w:eastAsia="ＭＳ 明朝"/>
          <w:b w:val="0"/>
          <w:i w:val="0"/>
          <w:strike w:val="0"/>
          <w:color w:val="000000"/>
          <w:sz w:val="22"/>
          <w:u w:val="none" w:color="auto"/>
        </w:rPr>
        <w:t>鉄道事業法（昭和</w:t>
      </w:r>
      <w:r>
        <w:rPr>
          <w:rFonts w:hint="default" w:ascii="ＭＳ 明朝" w:hAnsi="ＭＳ 明朝" w:eastAsia="ＭＳ 明朝"/>
          <w:b w:val="0"/>
          <w:i w:val="0"/>
          <w:strike w:val="0"/>
          <w:color w:val="000000"/>
          <w:sz w:val="22"/>
          <w:u w:val="none" w:color="auto"/>
        </w:rPr>
        <w:t>61</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92</w:t>
      </w:r>
      <w:r>
        <w:rPr>
          <w:rFonts w:hint="default" w:ascii="ＭＳ 明朝" w:hAnsi="ＭＳ 明朝" w:eastAsia="ＭＳ 明朝"/>
          <w:b w:val="0"/>
          <w:i w:val="0"/>
          <w:strike w:val="0"/>
          <w:color w:val="000000"/>
          <w:sz w:val="22"/>
          <w:u w:val="none" w:color="auto"/>
        </w:rPr>
        <w:t>号）第２条第１項に規定する鉄道事業に供する鉄道の敷設（駅、操車場、車庫その他これらに類するもの（以下「駅等」という。）の建設を除く。）又は管理に係る行為及び同条第５項に規定する索道事業の用に供する索道の建設（駅等の建設を除く。）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(13) </w:t>
      </w:r>
      <w:r>
        <w:rPr>
          <w:rFonts w:hint="default" w:ascii="ＭＳ 明朝" w:hAnsi="ＭＳ 明朝" w:eastAsia="ＭＳ 明朝"/>
          <w:b w:val="0"/>
          <w:i w:val="0"/>
          <w:strike w:val="0"/>
          <w:color w:val="000000"/>
          <w:sz w:val="22"/>
          <w:u w:val="none" w:color="auto"/>
        </w:rPr>
        <w:t>郵便差出箱の設置又は管理に係る行為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(14) </w:t>
      </w:r>
      <w:r>
        <w:rPr>
          <w:rFonts w:hint="default" w:ascii="ＭＳ 明朝" w:hAnsi="ＭＳ 明朝" w:eastAsia="ＭＳ 明朝"/>
          <w:b w:val="0"/>
          <w:i w:val="0"/>
          <w:strike w:val="0"/>
          <w:color w:val="000000"/>
          <w:sz w:val="22"/>
          <w:u w:val="none" w:color="auto"/>
        </w:rPr>
        <w:t>国又は地方公共団体が行う通信業務の用に供する線路又は空中線系及びこれらに係る電気通信設備を収容するための施設の設置又は管理に係る行為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(15) </w:t>
      </w:r>
      <w:r>
        <w:rPr>
          <w:rFonts w:hint="default" w:ascii="ＭＳ 明朝" w:hAnsi="ＭＳ 明朝" w:eastAsia="ＭＳ 明朝"/>
          <w:b w:val="0"/>
          <w:i w:val="0"/>
          <w:strike w:val="0"/>
          <w:color w:val="000000"/>
          <w:sz w:val="22"/>
          <w:u w:val="none" w:color="auto"/>
        </w:rPr>
        <w:t>電気通信事業法（昭和</w:t>
      </w:r>
      <w:r>
        <w:rPr>
          <w:rFonts w:hint="default" w:ascii="ＭＳ 明朝" w:hAnsi="ＭＳ 明朝" w:eastAsia="ＭＳ 明朝"/>
          <w:b w:val="0"/>
          <w:i w:val="0"/>
          <w:strike w:val="0"/>
          <w:color w:val="000000"/>
          <w:sz w:val="22"/>
          <w:u w:val="none" w:color="auto"/>
        </w:rPr>
        <w:t>59</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86</w:t>
      </w:r>
      <w:r>
        <w:rPr>
          <w:rFonts w:hint="default" w:ascii="ＭＳ 明朝" w:hAnsi="ＭＳ 明朝" w:eastAsia="ＭＳ 明朝"/>
          <w:b w:val="0"/>
          <w:i w:val="0"/>
          <w:strike w:val="0"/>
          <w:color w:val="000000"/>
          <w:sz w:val="22"/>
          <w:u w:val="none" w:color="auto"/>
        </w:rPr>
        <w:t>号）第２条第４号に規定する電気通信事業の用に供する線路又は空中線系及びこれらに係る電気通信設備を収容するための施設の設置又は管理に係る行為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(16) </w:t>
      </w:r>
      <w:r>
        <w:rPr>
          <w:rFonts w:hint="default" w:ascii="ＭＳ 明朝" w:hAnsi="ＭＳ 明朝" w:eastAsia="ＭＳ 明朝"/>
          <w:b w:val="0"/>
          <w:i w:val="0"/>
          <w:strike w:val="0"/>
          <w:color w:val="000000"/>
          <w:sz w:val="22"/>
          <w:u w:val="none" w:color="auto"/>
        </w:rPr>
        <w:t>公衆電話施設の設置又は管理に係る行為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(17) </w:t>
      </w:r>
      <w:r>
        <w:rPr>
          <w:rFonts w:hint="default" w:ascii="ＭＳ 明朝" w:hAnsi="ＭＳ 明朝" w:eastAsia="ＭＳ 明朝"/>
          <w:b w:val="0"/>
          <w:i w:val="0"/>
          <w:strike w:val="0"/>
          <w:color w:val="000000"/>
          <w:sz w:val="22"/>
          <w:u w:val="none" w:color="auto"/>
        </w:rPr>
        <w:t>有線放送電話に関する法律（昭和</w:t>
      </w:r>
      <w:r>
        <w:rPr>
          <w:rFonts w:hint="default" w:ascii="ＭＳ 明朝" w:hAnsi="ＭＳ 明朝" w:eastAsia="ＭＳ 明朝"/>
          <w:b w:val="0"/>
          <w:i w:val="0"/>
          <w:strike w:val="0"/>
          <w:color w:val="000000"/>
          <w:sz w:val="22"/>
          <w:u w:val="none" w:color="auto"/>
        </w:rPr>
        <w:t>32</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152</w:t>
      </w:r>
      <w:r>
        <w:rPr>
          <w:rFonts w:hint="default" w:ascii="ＭＳ 明朝" w:hAnsi="ＭＳ 明朝" w:eastAsia="ＭＳ 明朝"/>
          <w:b w:val="0"/>
          <w:i w:val="0"/>
          <w:strike w:val="0"/>
          <w:color w:val="000000"/>
          <w:sz w:val="22"/>
          <w:u w:val="none" w:color="auto"/>
        </w:rPr>
        <w:t>号）による有線放送電話業務の用に供する線路又は空中線系及びこれらに係る電気通信設備を収容するための施設の設置又は管理に係る行為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(18) </w:t>
      </w:r>
      <w:r>
        <w:rPr>
          <w:rFonts w:hint="default" w:ascii="ＭＳ 明朝" w:hAnsi="ＭＳ 明朝" w:eastAsia="ＭＳ 明朝"/>
          <w:b w:val="0"/>
          <w:i w:val="0"/>
          <w:strike w:val="0"/>
          <w:color w:val="000000"/>
          <w:sz w:val="22"/>
          <w:u w:val="none" w:color="auto"/>
        </w:rPr>
        <w:t>有線テレビジョン放送法（昭和</w:t>
      </w:r>
      <w:r>
        <w:rPr>
          <w:rFonts w:hint="default" w:ascii="ＭＳ 明朝" w:hAnsi="ＭＳ 明朝" w:eastAsia="ＭＳ 明朝"/>
          <w:b w:val="0"/>
          <w:i w:val="0"/>
          <w:strike w:val="0"/>
          <w:color w:val="000000"/>
          <w:sz w:val="22"/>
          <w:u w:val="none" w:color="auto"/>
        </w:rPr>
        <w:t>47</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114</w:t>
      </w:r>
      <w:r>
        <w:rPr>
          <w:rFonts w:hint="default" w:ascii="ＭＳ 明朝" w:hAnsi="ＭＳ 明朝" w:eastAsia="ＭＳ 明朝"/>
          <w:b w:val="0"/>
          <w:i w:val="0"/>
          <w:strike w:val="0"/>
          <w:color w:val="000000"/>
          <w:sz w:val="22"/>
          <w:u w:val="none" w:color="auto"/>
        </w:rPr>
        <w:t>号）による有線テレビジョン放送業務の用に供する線路又は空中線系（その支持物を含む。）の設置又は管理に係る行為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(19) </w:t>
      </w:r>
      <w:r>
        <w:rPr>
          <w:rFonts w:hint="default" w:ascii="ＭＳ 明朝" w:hAnsi="ＭＳ 明朝" w:eastAsia="ＭＳ 明朝"/>
          <w:b w:val="0"/>
          <w:i w:val="0"/>
          <w:strike w:val="0"/>
          <w:color w:val="000000"/>
          <w:sz w:val="22"/>
          <w:u w:val="none" w:color="auto"/>
        </w:rPr>
        <w:t>放送法（昭和</w:t>
      </w:r>
      <w:r>
        <w:rPr>
          <w:rFonts w:hint="default" w:ascii="ＭＳ 明朝" w:hAnsi="ＭＳ 明朝" w:eastAsia="ＭＳ 明朝"/>
          <w:b w:val="0"/>
          <w:i w:val="0"/>
          <w:strike w:val="0"/>
          <w:color w:val="000000"/>
          <w:sz w:val="22"/>
          <w:u w:val="none" w:color="auto"/>
        </w:rPr>
        <w:t>25</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132</w:t>
      </w:r>
      <w:r>
        <w:rPr>
          <w:rFonts w:hint="default" w:ascii="ＭＳ 明朝" w:hAnsi="ＭＳ 明朝" w:eastAsia="ＭＳ 明朝"/>
          <w:b w:val="0"/>
          <w:i w:val="0"/>
          <w:strike w:val="0"/>
          <w:color w:val="000000"/>
          <w:sz w:val="22"/>
          <w:u w:val="none" w:color="auto"/>
        </w:rPr>
        <w:t>号）による放送事業の用に供する線路又は空中線系及びこれらに係る電気通信設備を収容するための施設の設置又は管理に係る行為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(20) </w:t>
      </w:r>
      <w:r>
        <w:rPr>
          <w:rFonts w:hint="default" w:ascii="ＭＳ 明朝" w:hAnsi="ＭＳ 明朝" w:eastAsia="ＭＳ 明朝"/>
          <w:b w:val="0"/>
          <w:i w:val="0"/>
          <w:strike w:val="0"/>
          <w:color w:val="000000"/>
          <w:sz w:val="22"/>
          <w:u w:val="none" w:color="auto"/>
        </w:rPr>
        <w:t>電気事業法（昭和</w:t>
      </w:r>
      <w:r>
        <w:rPr>
          <w:rFonts w:hint="default" w:ascii="ＭＳ 明朝" w:hAnsi="ＭＳ 明朝" w:eastAsia="ＭＳ 明朝"/>
          <w:b w:val="0"/>
          <w:i w:val="0"/>
          <w:strike w:val="0"/>
          <w:color w:val="000000"/>
          <w:sz w:val="22"/>
          <w:u w:val="none" w:color="auto"/>
        </w:rPr>
        <w:t>39</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170</w:t>
      </w:r>
      <w:r>
        <w:rPr>
          <w:rFonts w:hint="default" w:ascii="ＭＳ 明朝" w:hAnsi="ＭＳ 明朝" w:eastAsia="ＭＳ 明朝"/>
          <w:b w:val="0"/>
          <w:i w:val="0"/>
          <w:strike w:val="0"/>
          <w:color w:val="000000"/>
          <w:sz w:val="22"/>
          <w:u w:val="none" w:color="auto"/>
        </w:rPr>
        <w:t>号）による電気事業の用に供する電気工作物の設置（発電の用に供する電気工作物の設置を除く。）又は管理に係る行為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(21) </w:t>
      </w:r>
      <w:r>
        <w:rPr>
          <w:rFonts w:hint="default" w:ascii="ＭＳ 明朝" w:hAnsi="ＭＳ 明朝" w:eastAsia="ＭＳ 明朝"/>
          <w:b w:val="0"/>
          <w:i w:val="0"/>
          <w:strike w:val="0"/>
          <w:color w:val="000000"/>
          <w:sz w:val="22"/>
          <w:u w:val="none" w:color="auto"/>
        </w:rPr>
        <w:t>ガス事業法（昭和</w:t>
      </w:r>
      <w:r>
        <w:rPr>
          <w:rFonts w:hint="default" w:ascii="ＭＳ 明朝" w:hAnsi="ＭＳ 明朝" w:eastAsia="ＭＳ 明朝"/>
          <w:b w:val="0"/>
          <w:i w:val="0"/>
          <w:strike w:val="0"/>
          <w:color w:val="000000"/>
          <w:sz w:val="22"/>
          <w:u w:val="none" w:color="auto"/>
        </w:rPr>
        <w:t>29</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51</w:t>
      </w:r>
      <w:r>
        <w:rPr>
          <w:rFonts w:hint="default" w:ascii="ＭＳ 明朝" w:hAnsi="ＭＳ 明朝" w:eastAsia="ＭＳ 明朝"/>
          <w:b w:val="0"/>
          <w:i w:val="0"/>
          <w:strike w:val="0"/>
          <w:color w:val="000000"/>
          <w:sz w:val="22"/>
          <w:u w:val="none" w:color="auto"/>
        </w:rPr>
        <w:t>号）によるガス工作物の設置（液化石油ガス以外の原料を主原料とするガスの製造の用に供するガス工作物の設置を除く。）又は管理に係る行為</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(22) </w:t>
      </w:r>
      <w:r>
        <w:rPr>
          <w:rFonts w:hint="default" w:ascii="ＭＳ 明朝" w:hAnsi="ＭＳ 明朝" w:eastAsia="ＭＳ 明朝"/>
          <w:b w:val="0"/>
          <w:i w:val="0"/>
          <w:strike w:val="0"/>
          <w:color w:val="000000"/>
          <w:sz w:val="22"/>
          <w:u w:val="none" w:color="auto"/>
        </w:rPr>
        <w:t>水道法（昭和</w:t>
      </w:r>
      <w:r>
        <w:rPr>
          <w:rFonts w:hint="default" w:ascii="ＭＳ 明朝" w:hAnsi="ＭＳ 明朝" w:eastAsia="ＭＳ 明朝"/>
          <w:b w:val="0"/>
          <w:i w:val="0"/>
          <w:strike w:val="0"/>
          <w:color w:val="000000"/>
          <w:sz w:val="22"/>
          <w:u w:val="none" w:color="auto"/>
        </w:rPr>
        <w:t>32</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177</w:t>
      </w:r>
      <w:r>
        <w:rPr>
          <w:rFonts w:hint="default" w:ascii="ＭＳ 明朝" w:hAnsi="ＭＳ 明朝" w:eastAsia="ＭＳ 明朝"/>
          <w:b w:val="0"/>
          <w:i w:val="0"/>
          <w:strike w:val="0"/>
          <w:color w:val="000000"/>
          <w:sz w:val="22"/>
          <w:u w:val="none" w:color="auto"/>
        </w:rPr>
        <w:t>号）による水道事業の用に供する施設又は下水道法（昭和</w:t>
      </w:r>
      <w:r>
        <w:rPr>
          <w:rFonts w:hint="default" w:ascii="ＭＳ 明朝" w:hAnsi="ＭＳ 明朝" w:eastAsia="ＭＳ 明朝"/>
          <w:b w:val="0"/>
          <w:i w:val="0"/>
          <w:strike w:val="0"/>
          <w:color w:val="000000"/>
          <w:sz w:val="22"/>
          <w:u w:val="none" w:color="auto"/>
        </w:rPr>
        <w:t>33</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79</w:t>
      </w:r>
      <w:r>
        <w:rPr>
          <w:rFonts w:hint="default" w:ascii="ＭＳ 明朝" w:hAnsi="ＭＳ 明朝" w:eastAsia="ＭＳ 明朝"/>
          <w:b w:val="0"/>
          <w:i w:val="0"/>
          <w:strike w:val="0"/>
          <w:color w:val="000000"/>
          <w:sz w:val="22"/>
          <w:u w:val="none" w:color="auto"/>
        </w:rPr>
        <w:t>号）による下水道の排水管若しくはこれを補完するため設けられるポンプ施設の設置又は管理に係る行為</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（助言等）</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第９条　市長及び教育委員会は、保存地区の保存のために必要があると認めるときは、保存地区内において第５条第１項各号に掲げる行為をしようとする者又はした者に対して、必要な助言又は勧告をすることができ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（許可の取消し等）</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条　市長及び教育委員会は、次の各号のいずれかに該当する者に対して、保存地区の保存のため必要な限度において、第５条第１項の規定によってした許可を取り消し、又は工事その他の行為の停止を命じ、若しくは相当の期限を定めて、建築物等の改築、移転、除却その他違反を是正するため必要な措置を執ることを命ずることができ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この条例の規定又はこれに基づく処分に違反した者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この条例の規定又はこれに基づく処分に違反した工事の発注主若しくは請負人（請負工事の下請人を含む。）又は請負契約によらないで自らその工事をしている者若しくはした者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(3) </w:t>
      </w:r>
      <w:r>
        <w:rPr>
          <w:rFonts w:hint="default" w:ascii="ＭＳ 明朝" w:hAnsi="ＭＳ 明朝" w:eastAsia="ＭＳ 明朝"/>
          <w:b w:val="0"/>
          <w:i w:val="0"/>
          <w:strike w:val="0"/>
          <w:color w:val="000000"/>
          <w:sz w:val="22"/>
          <w:u w:val="none" w:color="auto"/>
        </w:rPr>
        <w:t>第５条第３項の規定により、許可に付した条件に違反した者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(4) </w:t>
      </w:r>
      <w:r>
        <w:rPr>
          <w:rFonts w:hint="default" w:ascii="ＭＳ 明朝" w:hAnsi="ＭＳ 明朝" w:eastAsia="ＭＳ 明朝"/>
          <w:b w:val="0"/>
          <w:i w:val="0"/>
          <w:strike w:val="0"/>
          <w:color w:val="000000"/>
          <w:sz w:val="22"/>
          <w:u w:val="none" w:color="auto"/>
        </w:rPr>
        <w:t>偽りその他不正な手段により、第５条第１項の規定による許可を受けた者</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市長及び教育委員会は、前項の規定により処分をし、又は必要な措置を執ることを命じようとするときは、あらかじめ、審議会の意見を聴かなければならない。</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（損失の補償）</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11</w:t>
      </w:r>
      <w:r>
        <w:rPr>
          <w:rFonts w:hint="default" w:ascii="ＭＳ 明朝" w:hAnsi="ＭＳ 明朝" w:eastAsia="ＭＳ 明朝"/>
          <w:b w:val="0"/>
          <w:i w:val="0"/>
          <w:strike w:val="0"/>
          <w:color w:val="000000"/>
          <w:sz w:val="22"/>
          <w:u w:val="none" w:color="auto"/>
        </w:rPr>
        <w:t>条　市は、第５条第１項の許可を受けることができなかったことにより、損失を受けた者に対しては、審議会の意見を聴き、通常生ずべき損失を補償するものとする。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（経費の補助等）</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12</w:t>
      </w:r>
      <w:r>
        <w:rPr>
          <w:rFonts w:hint="default" w:ascii="ＭＳ 明朝" w:hAnsi="ＭＳ 明朝" w:eastAsia="ＭＳ 明朝"/>
          <w:b w:val="0"/>
          <w:i w:val="0"/>
          <w:strike w:val="0"/>
          <w:color w:val="000000"/>
          <w:sz w:val="22"/>
          <w:u w:val="none" w:color="auto"/>
        </w:rPr>
        <w:t>条　市は、保存地区内における伝統的建造物及び環境物件の管理、修理、修景又は復旧について、自ら保存のため適当な措置を行い、又は当該物件の所有者等に対し、その経費の一部を補助することができる。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（審議会の設置）</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13</w:t>
      </w:r>
      <w:r>
        <w:rPr>
          <w:rFonts w:hint="default" w:ascii="ＭＳ 明朝" w:hAnsi="ＭＳ 明朝" w:eastAsia="ＭＳ 明朝"/>
          <w:b w:val="0"/>
          <w:i w:val="0"/>
          <w:strike w:val="0"/>
          <w:color w:val="000000"/>
          <w:sz w:val="22"/>
          <w:u w:val="none" w:color="auto"/>
        </w:rPr>
        <w:t>条　保存地区の保存等に関する重要事項について調査審議するため、市長及び教育委員会の諮問機関として、東御市伝統的建造物群保存地区保存審議会（以下「審議会」という。）を置く。</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（組織及び運営）</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14</w:t>
      </w:r>
      <w:r>
        <w:rPr>
          <w:rFonts w:hint="default" w:ascii="ＭＳ 明朝" w:hAnsi="ＭＳ 明朝" w:eastAsia="ＭＳ 明朝"/>
          <w:b w:val="0"/>
          <w:i w:val="0"/>
          <w:strike w:val="0"/>
          <w:color w:val="000000"/>
          <w:sz w:val="22"/>
          <w:u w:val="none" w:color="auto"/>
        </w:rPr>
        <w:t>条　審議会の組織及び運営に関し必要な事項は、教育委員会が別に定める。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（委任）</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15</w:t>
      </w:r>
      <w:r>
        <w:rPr>
          <w:rFonts w:hint="default" w:ascii="ＭＳ 明朝" w:hAnsi="ＭＳ 明朝" w:eastAsia="ＭＳ 明朝"/>
          <w:b w:val="0"/>
          <w:i w:val="0"/>
          <w:strike w:val="0"/>
          <w:color w:val="000000"/>
          <w:sz w:val="22"/>
          <w:u w:val="none" w:color="auto"/>
        </w:rPr>
        <w:t>条　この条例の施行に関し必要な事項は、市長及び教育委員会が定める。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（罰則）</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条　次の各号のいずれかに該当する者は、５万円以下の罰金に処する。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第５条第１項の規定に違反した者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条第１項の規定による命令に違反した者</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（両罰規定）</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w:t>
      </w:r>
      <w:r>
        <w:rPr>
          <w:rFonts w:hint="default" w:ascii="ＭＳ 明朝" w:hAnsi="ＭＳ 明朝" w:eastAsia="ＭＳ 明朝"/>
          <w:b w:val="0"/>
          <w:i w:val="0"/>
          <w:strike w:val="0"/>
          <w:color w:val="000000"/>
          <w:sz w:val="22"/>
          <w:u w:val="none" w:color="auto"/>
        </w:rPr>
        <w:t>17</w:t>
      </w:r>
      <w:r>
        <w:rPr>
          <w:rFonts w:hint="default" w:ascii="ＭＳ 明朝" w:hAnsi="ＭＳ 明朝" w:eastAsia="ＭＳ 明朝"/>
          <w:b w:val="0"/>
          <w:i w:val="0"/>
          <w:strike w:val="0"/>
          <w:color w:val="000000"/>
          <w:sz w:val="22"/>
          <w:u w:val="none" w:color="auto"/>
        </w:rPr>
        <w:t>条　法人の代表者又は法人若しくは人の代理人、使用人その他の従業者が、その法人又は人の業務又は財産に関し、前条の違反行為をしたときは、その行為者を罰するほか、その法人又は人に対して、前条の罰金刑を科する。</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附　則</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（施行期日）</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１　この条例は、平成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年４月１日から施行する。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（経過措置）</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この条例の施行の日の前日までに、合併前の東部町伝統的建造物群保存地区保存条例（昭和</w:t>
      </w:r>
      <w:r>
        <w:rPr>
          <w:rFonts w:hint="default" w:ascii="ＭＳ 明朝" w:hAnsi="ＭＳ 明朝" w:eastAsia="ＭＳ 明朝"/>
          <w:b w:val="0"/>
          <w:i w:val="0"/>
          <w:strike w:val="0"/>
          <w:color w:val="000000"/>
          <w:sz w:val="22"/>
          <w:u w:val="none" w:color="auto"/>
        </w:rPr>
        <w:t>61</w:t>
      </w:r>
      <w:r>
        <w:rPr>
          <w:rFonts w:hint="default" w:ascii="ＭＳ 明朝" w:hAnsi="ＭＳ 明朝" w:eastAsia="ＭＳ 明朝"/>
          <w:b w:val="0"/>
          <w:i w:val="0"/>
          <w:strike w:val="0"/>
          <w:color w:val="000000"/>
          <w:sz w:val="22"/>
          <w:u w:val="none" w:color="auto"/>
        </w:rPr>
        <w:t>年東部町条例第</w:t>
      </w:r>
      <w:r>
        <w:rPr>
          <w:rFonts w:hint="default" w:ascii="ＭＳ 明朝" w:hAnsi="ＭＳ 明朝" w:eastAsia="ＭＳ 明朝"/>
          <w:b w:val="0"/>
          <w:i w:val="0"/>
          <w:strike w:val="0"/>
          <w:color w:val="000000"/>
          <w:sz w:val="22"/>
          <w:u w:val="none" w:color="auto"/>
        </w:rPr>
        <w:t>18</w:t>
      </w:r>
      <w:r>
        <w:rPr>
          <w:rFonts w:hint="default" w:ascii="ＭＳ 明朝" w:hAnsi="ＭＳ 明朝" w:eastAsia="ＭＳ 明朝"/>
          <w:b w:val="0"/>
          <w:i w:val="0"/>
          <w:strike w:val="0"/>
          <w:color w:val="000000"/>
          <w:sz w:val="22"/>
          <w:u w:val="none" w:color="auto"/>
        </w:rPr>
        <w:t>号）の規定に基づきなされた処分、手続その他の行為は、この条例の相当規定によりなされたものとみなす。</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３　この条例の施行の日の前日までにした行為に対する罰則の適用については、なお従前の例による。</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附　則（平成</w:t>
      </w:r>
      <w:r>
        <w:rPr>
          <w:rFonts w:hint="default" w:ascii="ＭＳ 明朝" w:hAnsi="ＭＳ 明朝" w:eastAsia="ＭＳ 明朝"/>
          <w:b w:val="0"/>
          <w:i w:val="0"/>
          <w:strike w:val="0"/>
          <w:color w:val="000000"/>
          <w:sz w:val="22"/>
          <w:u w:val="none" w:color="auto"/>
        </w:rPr>
        <w:t>17</w:t>
      </w:r>
      <w:r>
        <w:rPr>
          <w:rFonts w:hint="default" w:ascii="ＭＳ 明朝" w:hAnsi="ＭＳ 明朝" w:eastAsia="ＭＳ 明朝"/>
          <w:b w:val="0"/>
          <w:i w:val="0"/>
          <w:strike w:val="0"/>
          <w:color w:val="000000"/>
          <w:sz w:val="22"/>
          <w:u w:val="none" w:color="auto"/>
        </w:rPr>
        <w:t>年３月</w:t>
      </w:r>
      <w:r>
        <w:rPr>
          <w:rFonts w:hint="default" w:ascii="ＭＳ 明朝" w:hAnsi="ＭＳ 明朝" w:eastAsia="ＭＳ 明朝"/>
          <w:b w:val="0"/>
          <w:i w:val="0"/>
          <w:strike w:val="0"/>
          <w:color w:val="000000"/>
          <w:sz w:val="22"/>
          <w:u w:val="none" w:color="auto"/>
        </w:rPr>
        <w:t>28</w:t>
      </w:r>
      <w:r>
        <w:rPr>
          <w:rFonts w:hint="default" w:ascii="ＭＳ 明朝" w:hAnsi="ＭＳ 明朝" w:eastAsia="ＭＳ 明朝"/>
          <w:b w:val="0"/>
          <w:i w:val="0"/>
          <w:strike w:val="0"/>
          <w:color w:val="000000"/>
          <w:sz w:val="22"/>
          <w:u w:val="none" w:color="auto"/>
        </w:rPr>
        <w:t>日条例第９号）</w:t>
      </w:r>
    </w:p>
    <w:p>
      <w:pPr>
        <w:pStyle w:val="0"/>
        <w:spacing w:before="0" w:beforeLines="0" w:beforeAutospacing="0" w:after="0" w:afterLines="0" w:afterAutospacing="0" w:line="220" w:lineRule="atLeast"/>
        <w:ind w:firstLine="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この条例は、平成</w:t>
      </w:r>
      <w:r>
        <w:rPr>
          <w:rFonts w:hint="default" w:ascii="ＭＳ 明朝" w:hAnsi="ＭＳ 明朝" w:eastAsia="ＭＳ 明朝"/>
          <w:b w:val="0"/>
          <w:i w:val="0"/>
          <w:strike w:val="0"/>
          <w:color w:val="000000"/>
          <w:sz w:val="22"/>
          <w:u w:val="none" w:color="auto"/>
        </w:rPr>
        <w:t>17</w:t>
      </w:r>
      <w:r>
        <w:rPr>
          <w:rFonts w:hint="default" w:ascii="ＭＳ 明朝" w:hAnsi="ＭＳ 明朝" w:eastAsia="ＭＳ 明朝"/>
          <w:b w:val="0"/>
          <w:i w:val="0"/>
          <w:strike w:val="0"/>
          <w:color w:val="000000"/>
          <w:sz w:val="22"/>
          <w:u w:val="none" w:color="auto"/>
        </w:rPr>
        <w:t>年４月１日から施行する。</w:t>
      </w:r>
    </w:p>
    <w:p>
      <w:pPr>
        <w:pStyle w:val="0"/>
        <w:spacing w:line="220" w:lineRule="atLeast"/>
        <w:ind w:firstLine="0"/>
        <w:jc w:val="both"/>
        <w:rPr>
          <w:rFonts w:hint="eastAsia" w:ascii="ＭＳ 明朝" w:hAnsi="ＭＳ 明朝" w:eastAsia="ＭＳ 明朝"/>
          <w:b w:val="0"/>
          <w:i w:val="0"/>
          <w:color w:val="000000"/>
        </w:rPr>
      </w:pPr>
      <w:bookmarkStart w:id="1" w:name="last"/>
      <w:bookmarkEnd w:id="1"/>
    </w:p>
    <w:sectPr>
      <w:footerReference r:id="rId5" w:type="default"/>
      <w:pgSz w:w="11905" w:h="16837"/>
      <w:pgMar w:top="1700" w:right="1417" w:bottom="1700" w:left="1417" w:header="850" w:footer="850" w:gutter="0"/>
      <w:cols w:space="720"/>
      <w:textDirection w:val="lrTb"/>
      <w:docGrid w:type="linesAndChars" w:linePitch="3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color="auto"/>
      </w:rPr>
      <w:t>6</w:t>
    </w:r>
    <w:r>
      <w:rPr>
        <w:rFonts w:hint="eastAsia"/>
      </w:rPr>
      <w:fldChar w:fldCharType="end"/>
    </w:r>
    <w:r>
      <w:rPr>
        <w:rFonts w:hint="default" w:ascii="ＭＳ 明朝" w:hAnsi="ＭＳ 明朝" w:eastAsia="ＭＳ 明朝"/>
        <w:b w:val="0"/>
        <w:i w:val="0"/>
        <w:strike w:val="0"/>
        <w:color w:val="000000"/>
        <w:sz w:val="22"/>
        <w:u w:val="none" w:color="auto"/>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6</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0"/>
  <w:drawingGridVerticalSpacing w:val="394"/>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pPr>
      <w:autoSpaceDE w:val="0"/>
      <w:autoSpaceDN w:val="0"/>
      <w:adjustRightInd w:val="0"/>
      <w:ind w:left="0" w:right="0"/>
      <w:jc w:val="left"/>
      <w:textAlignment w:val="auto"/>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122</Words>
  <Characters>5609</Characters>
  <Application>JUST Note</Application>
  <Lines>195</Lines>
  <Paragraphs>112</Paragraphs>
  <CharactersWithSpaces>5701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小暮 絵里子</cp:lastModifiedBy>
  <cp:lastPrinted>2025-11-12T00:08:37Z</cp:lastPrinted>
  <dcterms:created xsi:type="dcterms:W3CDTF">2024-04-12T05:26:00Z</dcterms:created>
  <dcterms:modified xsi:type="dcterms:W3CDTF">2025-06-20T09:11:43Z</dcterms:modified>
  <cp:revision>4</cp:revision>
</cp:coreProperties>
</file>