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8253A">
        <w:rPr>
          <w:rFonts w:ascii="BIZ UD明朝 Medium" w:eastAsia="BIZ UD明朝 Medium" w:hAnsi="BIZ UD明朝 Medium" w:hint="eastAsia"/>
        </w:rPr>
        <w:t>令和７年８月29日（金）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8253A">
        <w:rPr>
          <w:rFonts w:ascii="BIZ UD明朝 Medium" w:eastAsia="BIZ UD明朝 Medium" w:hAnsi="BIZ UD明朝 Medium" w:hint="eastAsia"/>
          <w:kern w:val="0"/>
        </w:rPr>
        <w:t>62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8253A">
        <w:rPr>
          <w:rFonts w:ascii="BIZ UD明朝 Medium" w:eastAsia="BIZ UD明朝 Medium" w:hAnsi="BIZ UD明朝 Medium" w:hint="eastAsia"/>
        </w:rPr>
        <w:t>公共下水道事業　公共桝設置（新屋宅地分譲地：㈱ﾌｪﾆｯｸｽｺｰﾎﾟﾚｰｼｮﾝ）工事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8253A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D519C1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2025-07-29T05:29:00Z</dcterms:created>
  <dcterms:modified xsi:type="dcterms:W3CDTF">2025-07-29T05:29:00Z</dcterms:modified>
  <cp:category/>
  <cp:contentStatus/>
</cp:coreProperties>
</file>