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393DCD">
        <w:rPr>
          <w:rFonts w:ascii="BIZ UD明朝 Medium" w:eastAsia="BIZ UD明朝 Medium" w:hAnsi="BIZ UD明朝 Medium" w:hint="eastAsia"/>
        </w:rPr>
        <w:t>令和７年８月７日（木）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393DCD">
        <w:rPr>
          <w:rFonts w:ascii="BIZ UD明朝 Medium" w:eastAsia="BIZ UD明朝 Medium" w:hAnsi="BIZ UD明朝 Medium" w:hint="eastAsia"/>
          <w:kern w:val="0"/>
        </w:rPr>
        <w:t>54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393DCD">
        <w:rPr>
          <w:rFonts w:ascii="BIZ UD明朝 Medium" w:eastAsia="BIZ UD明朝 Medium" w:hAnsi="BIZ UD明朝 Medium" w:hint="eastAsia"/>
        </w:rPr>
        <w:t>社会資本整備総合交付金事業　市営住宅羽毛山住宅団地外壁改修第１期工事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3DCD"/>
    <w:rsid w:val="00394D23"/>
    <w:rsid w:val="003D30CC"/>
    <w:rsid w:val="0047598E"/>
    <w:rsid w:val="004A028B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2025-07-17T06:21:00Z</dcterms:created>
  <dcterms:modified xsi:type="dcterms:W3CDTF">2025-07-17T06:21:00Z</dcterms:modified>
  <cp:category/>
  <cp:contentStatus/>
</cp:coreProperties>
</file>