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2D3EAB">
        <w:rPr>
          <w:rFonts w:ascii="BIZ UD明朝 Medium" w:eastAsia="BIZ UD明朝 Medium" w:hAnsi="BIZ UD明朝 Medium" w:hint="eastAsia"/>
        </w:rPr>
        <w:t>令和７年８月７日（木）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2D3EAB">
        <w:rPr>
          <w:rFonts w:ascii="BIZ UD明朝 Medium" w:eastAsia="BIZ UD明朝 Medium" w:hAnsi="BIZ UD明朝 Medium" w:hint="eastAsia"/>
          <w:kern w:val="0"/>
        </w:rPr>
        <w:t>49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2D3EAB">
        <w:rPr>
          <w:rFonts w:ascii="BIZ UD明朝 Medium" w:eastAsia="BIZ UD明朝 Medium" w:hAnsi="BIZ UD明朝 Medium" w:hint="eastAsia"/>
        </w:rPr>
        <w:t>公共下水道事業　下水道管渠築造（新屋：祢津85号線）工事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3EAB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BE4A80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2025-07-17T06:49:00Z</dcterms:created>
  <dcterms:modified xsi:type="dcterms:W3CDTF">2025-07-17T06:49:00Z</dcterms:modified>
  <cp:category/>
  <cp:contentStatus/>
</cp:coreProperties>
</file>