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2F37C2">
        <w:rPr>
          <w:rFonts w:ascii="BIZ UD明朝 Medium" w:eastAsia="BIZ UD明朝 Medium" w:hAnsi="BIZ UD明朝 Medium" w:hint="eastAsia"/>
        </w:rPr>
        <w:t>令和７年７月22日（火）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2F37C2">
        <w:rPr>
          <w:rFonts w:ascii="BIZ UD明朝 Medium" w:eastAsia="BIZ UD明朝 Medium" w:hAnsi="BIZ UD明朝 Medium" w:hint="eastAsia"/>
          <w:kern w:val="0"/>
        </w:rPr>
        <w:t>47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2F37C2">
        <w:rPr>
          <w:rFonts w:ascii="BIZ UD明朝 Medium" w:eastAsia="BIZ UD明朝 Medium" w:hAnsi="BIZ UD明朝 Medium" w:hint="eastAsia"/>
        </w:rPr>
        <w:t>緊急自然災害防止対策事業　北御牧102号線舗装修繕工事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2F37C2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A5443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2025-06-30T15:20:00Z</dcterms:created>
  <dcterms:modified xsi:type="dcterms:W3CDTF">2025-06-30T15:20:00Z</dcterms:modified>
  <cp:category/>
  <cp:contentStatus/>
</cp:coreProperties>
</file>