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5232F2">
        <w:rPr>
          <w:rFonts w:ascii="BIZ UD明朝 Medium" w:eastAsia="BIZ UD明朝 Medium" w:hAnsi="BIZ UD明朝 Medium" w:hint="eastAsia"/>
        </w:rPr>
        <w:t>令和７年６月23日（月）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5232F2">
        <w:rPr>
          <w:rFonts w:ascii="BIZ UD明朝 Medium" w:eastAsia="BIZ UD明朝 Medium" w:hAnsi="BIZ UD明朝 Medium" w:hint="eastAsia"/>
          <w:kern w:val="0"/>
        </w:rPr>
        <w:t>23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5232F2">
        <w:rPr>
          <w:rFonts w:ascii="BIZ UD明朝 Medium" w:eastAsia="BIZ UD明朝 Medium" w:hAnsi="BIZ UD明朝 Medium" w:hint="eastAsia"/>
        </w:rPr>
        <w:t>緊急自然災害防止対策事業　原口栗林線舗装修繕工事（第２工区）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232F2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75E96"/>
    <w:rsid w:val="00D55865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2025-05-31T06:00:00Z</dcterms:created>
  <dcterms:modified xsi:type="dcterms:W3CDTF">2025-05-31T06:00:00Z</dcterms:modified>
  <cp:category/>
  <cp:contentStatus/>
</cp:coreProperties>
</file>