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6B7A8F">
        <w:rPr>
          <w:rFonts w:ascii="BIZ UD明朝 Medium" w:eastAsia="BIZ UD明朝 Medium" w:hAnsi="BIZ UD明朝 Medium" w:hint="eastAsia"/>
        </w:rPr>
        <w:t>令和７年６月11日（水）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6B7A8F">
        <w:rPr>
          <w:rFonts w:ascii="BIZ UD明朝 Medium" w:eastAsia="BIZ UD明朝 Medium" w:hAnsi="BIZ UD明朝 Medium" w:hint="eastAsia"/>
          <w:kern w:val="0"/>
        </w:rPr>
        <w:t>15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6B7A8F">
        <w:rPr>
          <w:rFonts w:ascii="BIZ UD明朝 Medium" w:eastAsia="BIZ UD明朝 Medium" w:hAnsi="BIZ UD明朝 Medium" w:hint="eastAsia"/>
        </w:rPr>
        <w:t>芸術むら公園外灯照明ＬＥＤ化改修工事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26CD5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B7A8F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2025-05-16T05:18:00Z</dcterms:created>
  <dcterms:modified xsi:type="dcterms:W3CDTF">2025-05-16T05:18:00Z</dcterms:modified>
  <cp:category/>
  <cp:contentStatus/>
</cp:coreProperties>
</file>