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ゴシック" w:hAnsi="ＭＳ ゴシック" w:eastAsia="ＭＳ ゴシック"/>
          <w:b w:val="1"/>
          <w:sz w:val="28"/>
        </w:rPr>
        <w:t>東御市農業委員会農地利用最適化推進委員募集要項</w:t>
      </w:r>
    </w:p>
    <w:p>
      <w:pPr>
        <w:pStyle w:val="0"/>
        <w:ind w:firstLine="210" w:firstLineChars="100"/>
        <w:rPr>
          <w:rFonts w:hint="eastAsia"/>
        </w:rPr>
      </w:pPr>
      <w:r>
        <w:rPr>
          <w:rFonts w:hint="eastAsia"/>
        </w:rPr>
        <w:t>現在の農地利用最適化推進委員が令和５年３月</w:t>
      </w:r>
      <w:r>
        <w:rPr>
          <w:rFonts w:hint="eastAsia"/>
        </w:rPr>
        <w:t>31</w:t>
      </w:r>
      <w:r>
        <w:rPr>
          <w:rFonts w:hint="eastAsia"/>
        </w:rPr>
        <w:t>日を以って任期満了になることから、農業委員会等に関する法律に基づき、委員候補者を次のとおり募集します。</w:t>
      </w:r>
    </w:p>
    <w:p>
      <w:pPr>
        <w:pStyle w:val="0"/>
        <w:ind w:firstLine="210" w:firstLineChars="100"/>
        <w:rPr>
          <w:rFonts w:hint="eastAsia"/>
        </w:rPr>
      </w:pPr>
    </w:p>
    <w:p>
      <w:pPr>
        <w:pStyle w:val="0"/>
        <w:rPr>
          <w:rFonts w:hint="eastAsia"/>
        </w:rPr>
      </w:pPr>
      <w:r>
        <w:rPr>
          <w:rFonts w:hint="eastAsia" w:ascii="ＭＳ ゴシック" w:hAnsi="ＭＳ ゴシック" w:eastAsia="ＭＳ ゴシック"/>
          <w:b w:val="1"/>
        </w:rPr>
        <w:t>１　募集人数及び担当区域</w:t>
      </w:r>
    </w:p>
    <w:p>
      <w:pPr>
        <w:pStyle w:val="0"/>
        <w:rPr>
          <w:rFonts w:hint="eastAsia"/>
        </w:rPr>
      </w:pPr>
      <w:r>
        <w:rPr>
          <w:rFonts w:hint="eastAsia"/>
        </w:rPr>
        <w:t>　　　募集人数：５人</w:t>
      </w:r>
    </w:p>
    <w:p>
      <w:pPr>
        <w:pStyle w:val="0"/>
        <w:rPr>
          <w:rFonts w:hint="eastAsia"/>
        </w:rPr>
      </w:pPr>
      <w:r>
        <w:rPr>
          <w:rFonts w:hint="eastAsia"/>
        </w:rPr>
        <w:t>　　　担当地区：以下のとおり</w:t>
      </w:r>
    </w:p>
    <w:tbl>
      <w:tblPr>
        <w:tblStyle w:val="17"/>
        <w:tblW w:w="3125" w:type="dxa"/>
        <w:jc w:val="left"/>
        <w:tblInd w:w="645" w:type="dxa"/>
        <w:tblLayout w:type="fixed"/>
        <w:tblLook w:firstRow="1" w:lastRow="0" w:firstColumn="1" w:lastColumn="0" w:noHBand="0" w:noVBand="1" w:val="04A0"/>
      </w:tblPr>
      <w:tblGrid>
        <w:gridCol w:w="1633"/>
        <w:gridCol w:w="1492"/>
      </w:tblGrid>
      <w:tr>
        <w:trPr/>
        <w:tc>
          <w:tcPr>
            <w:tcW w:w="1633" w:type="dxa"/>
            <w:vAlign w:val="top"/>
          </w:tcPr>
          <w:p>
            <w:pPr>
              <w:pStyle w:val="0"/>
              <w:jc w:val="center"/>
              <w:rPr>
                <w:rFonts w:hint="default"/>
              </w:rPr>
            </w:pPr>
            <w:r>
              <w:rPr>
                <w:rFonts w:hint="eastAsia"/>
              </w:rPr>
              <w:t>区域</w:t>
            </w:r>
          </w:p>
        </w:tc>
        <w:tc>
          <w:tcPr>
            <w:tcW w:w="1492" w:type="dxa"/>
            <w:vAlign w:val="top"/>
          </w:tcPr>
          <w:p>
            <w:pPr>
              <w:pStyle w:val="0"/>
              <w:jc w:val="center"/>
              <w:rPr>
                <w:rFonts w:hint="default"/>
              </w:rPr>
            </w:pPr>
            <w:r>
              <w:rPr>
                <w:rFonts w:hint="eastAsia"/>
              </w:rPr>
              <w:t>募集人数</w:t>
            </w:r>
          </w:p>
        </w:tc>
      </w:tr>
      <w:tr>
        <w:trPr/>
        <w:tc>
          <w:tcPr>
            <w:tcW w:w="1633" w:type="dxa"/>
            <w:vAlign w:val="top"/>
          </w:tcPr>
          <w:p>
            <w:pPr>
              <w:pStyle w:val="0"/>
              <w:rPr>
                <w:rFonts w:hint="default"/>
              </w:rPr>
            </w:pPr>
            <w:r>
              <w:rPr>
                <w:rFonts w:hint="eastAsia"/>
              </w:rPr>
              <w:t>田中地区</w:t>
            </w:r>
          </w:p>
        </w:tc>
        <w:tc>
          <w:tcPr>
            <w:tcW w:w="1492" w:type="dxa"/>
            <w:vAlign w:val="top"/>
          </w:tcPr>
          <w:p>
            <w:pPr>
              <w:pStyle w:val="0"/>
              <w:jc w:val="center"/>
              <w:rPr>
                <w:rFonts w:hint="default"/>
              </w:rPr>
            </w:pPr>
            <w:r>
              <w:rPr>
                <w:rFonts w:hint="eastAsia"/>
              </w:rPr>
              <w:t>１人</w:t>
            </w:r>
          </w:p>
        </w:tc>
      </w:tr>
      <w:tr>
        <w:trPr/>
        <w:tc>
          <w:tcPr>
            <w:tcW w:w="1633" w:type="dxa"/>
            <w:vAlign w:val="top"/>
          </w:tcPr>
          <w:p>
            <w:pPr>
              <w:pStyle w:val="0"/>
              <w:rPr>
                <w:rFonts w:hint="default"/>
              </w:rPr>
            </w:pPr>
            <w:r>
              <w:rPr>
                <w:rFonts w:hint="eastAsia"/>
              </w:rPr>
              <w:t>滋野地区</w:t>
            </w:r>
          </w:p>
        </w:tc>
        <w:tc>
          <w:tcPr>
            <w:tcW w:w="1492" w:type="dxa"/>
            <w:vAlign w:val="top"/>
          </w:tcPr>
          <w:p>
            <w:pPr>
              <w:pStyle w:val="0"/>
              <w:jc w:val="center"/>
              <w:rPr>
                <w:rFonts w:hint="default"/>
              </w:rPr>
            </w:pPr>
            <w:r>
              <w:rPr>
                <w:rFonts w:hint="eastAsia"/>
              </w:rPr>
              <w:t>１人</w:t>
            </w:r>
          </w:p>
        </w:tc>
      </w:tr>
      <w:tr>
        <w:trPr/>
        <w:tc>
          <w:tcPr>
            <w:tcW w:w="1633" w:type="dxa"/>
            <w:vAlign w:val="top"/>
          </w:tcPr>
          <w:p>
            <w:pPr>
              <w:pStyle w:val="0"/>
              <w:rPr>
                <w:rFonts w:hint="default"/>
              </w:rPr>
            </w:pPr>
            <w:r>
              <w:rPr>
                <w:rFonts w:hint="eastAsia"/>
              </w:rPr>
              <w:t>祢津地区</w:t>
            </w:r>
          </w:p>
        </w:tc>
        <w:tc>
          <w:tcPr>
            <w:tcW w:w="1492" w:type="dxa"/>
            <w:vAlign w:val="top"/>
          </w:tcPr>
          <w:p>
            <w:pPr>
              <w:pStyle w:val="0"/>
              <w:jc w:val="center"/>
              <w:rPr>
                <w:rFonts w:hint="default"/>
              </w:rPr>
            </w:pPr>
            <w:r>
              <w:rPr>
                <w:rFonts w:hint="eastAsia"/>
              </w:rPr>
              <w:t>１人</w:t>
            </w:r>
          </w:p>
        </w:tc>
      </w:tr>
      <w:tr>
        <w:trPr/>
        <w:tc>
          <w:tcPr>
            <w:tcW w:w="1633" w:type="dxa"/>
            <w:vAlign w:val="top"/>
          </w:tcPr>
          <w:p>
            <w:pPr>
              <w:pStyle w:val="0"/>
              <w:rPr>
                <w:rFonts w:hint="default"/>
              </w:rPr>
            </w:pPr>
            <w:r>
              <w:rPr>
                <w:rFonts w:hint="eastAsia"/>
              </w:rPr>
              <w:t>和地区</w:t>
            </w:r>
          </w:p>
        </w:tc>
        <w:tc>
          <w:tcPr>
            <w:tcW w:w="1492" w:type="dxa"/>
            <w:vAlign w:val="top"/>
          </w:tcPr>
          <w:p>
            <w:pPr>
              <w:pStyle w:val="0"/>
              <w:jc w:val="center"/>
              <w:rPr>
                <w:rFonts w:hint="default"/>
              </w:rPr>
            </w:pPr>
            <w:r>
              <w:rPr>
                <w:rFonts w:hint="eastAsia"/>
              </w:rPr>
              <w:t>１人</w:t>
            </w:r>
          </w:p>
        </w:tc>
      </w:tr>
      <w:tr>
        <w:trPr/>
        <w:tc>
          <w:tcPr>
            <w:tcW w:w="1633" w:type="dxa"/>
            <w:vAlign w:val="top"/>
          </w:tcPr>
          <w:p>
            <w:pPr>
              <w:pStyle w:val="0"/>
              <w:rPr>
                <w:rFonts w:hint="default"/>
              </w:rPr>
            </w:pPr>
            <w:r>
              <w:rPr>
                <w:rFonts w:hint="eastAsia"/>
              </w:rPr>
              <w:t>北御牧地区</w:t>
            </w:r>
          </w:p>
        </w:tc>
        <w:tc>
          <w:tcPr>
            <w:tcW w:w="1492" w:type="dxa"/>
            <w:vAlign w:val="top"/>
          </w:tcPr>
          <w:p>
            <w:pPr>
              <w:pStyle w:val="0"/>
              <w:jc w:val="center"/>
              <w:rPr>
                <w:rFonts w:hint="default"/>
              </w:rPr>
            </w:pPr>
            <w:r>
              <w:rPr>
                <w:rFonts w:hint="eastAsia"/>
              </w:rPr>
              <w:t>１人</w:t>
            </w:r>
          </w:p>
        </w:tc>
      </w:tr>
    </w:tbl>
    <w:p>
      <w:pPr>
        <w:pStyle w:val="0"/>
        <w:rPr>
          <w:rFonts w:hint="eastAsia"/>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２　任　期</w:t>
      </w:r>
    </w:p>
    <w:p>
      <w:pPr>
        <w:pStyle w:val="0"/>
        <w:rPr>
          <w:rFonts w:hint="eastAsia"/>
        </w:rPr>
      </w:pPr>
      <w:r>
        <w:rPr>
          <w:rFonts w:hint="eastAsia"/>
        </w:rPr>
        <w:t>　　　委嘱の日（令和５年４月上旬を予定）から令和８年３月</w:t>
      </w:r>
      <w:r>
        <w:rPr>
          <w:rFonts w:hint="eastAsia"/>
        </w:rPr>
        <w:t>31</w:t>
      </w:r>
      <w:r>
        <w:rPr>
          <w:rFonts w:hint="eastAsia"/>
        </w:rPr>
        <w:t>日までの３年間</w:t>
      </w:r>
    </w:p>
    <w:p>
      <w:pPr>
        <w:pStyle w:val="0"/>
        <w:rPr>
          <w:rFonts w:hint="eastAsia"/>
        </w:rPr>
      </w:pPr>
    </w:p>
    <w:p>
      <w:pPr>
        <w:pStyle w:val="0"/>
        <w:rPr>
          <w:rFonts w:hint="eastAsia"/>
        </w:rPr>
      </w:pPr>
      <w:r>
        <w:rPr>
          <w:rFonts w:hint="eastAsia" w:ascii="ＭＳ ゴシック" w:hAnsi="ＭＳ ゴシック" w:eastAsia="ＭＳ ゴシック"/>
          <w:b w:val="1"/>
        </w:rPr>
        <w:t>３　主な役割</w:t>
      </w:r>
    </w:p>
    <w:p>
      <w:pPr>
        <w:pStyle w:val="0"/>
        <w:ind w:left="630" w:hanging="630" w:hangingChars="300"/>
        <w:rPr>
          <w:rFonts w:hint="eastAsia"/>
        </w:rPr>
      </w:pPr>
      <w:r>
        <w:rPr>
          <w:rFonts w:hint="eastAsia"/>
        </w:rPr>
        <w:t>　　</w:t>
      </w:r>
      <w:r>
        <w:rPr>
          <w:rFonts w:hint="eastAsia"/>
        </w:rPr>
        <w:t xml:space="preserve">(1) </w:t>
      </w:r>
      <w:r>
        <w:rPr>
          <w:rFonts w:hint="eastAsia"/>
        </w:rPr>
        <w:t>農地の権利移動等の申請地の現地確認や毎月開催される農業委員会の総会に出席</w:t>
      </w:r>
    </w:p>
    <w:p>
      <w:pPr>
        <w:pStyle w:val="0"/>
        <w:ind w:left="630" w:hanging="630" w:hangingChars="300"/>
        <w:rPr>
          <w:rFonts w:hint="eastAsia"/>
        </w:rPr>
      </w:pPr>
      <w:r>
        <w:rPr>
          <w:rFonts w:hint="eastAsia"/>
        </w:rPr>
        <w:t>　　</w:t>
      </w:r>
      <w:r>
        <w:rPr>
          <w:rFonts w:hint="eastAsia"/>
        </w:rPr>
        <w:t xml:space="preserve">(2) </w:t>
      </w:r>
      <w:r>
        <w:rPr>
          <w:rFonts w:hint="eastAsia"/>
        </w:rPr>
        <w:t>農業委員と連携し、遊休農地の発生の防止・解消の推進、担い手への農地集積の推進、新規就農の支援を推進するための活動等</w:t>
      </w:r>
    </w:p>
    <w:p>
      <w:pPr>
        <w:pStyle w:val="0"/>
        <w:ind w:left="630" w:hanging="630" w:hangingChars="300"/>
        <w:rPr>
          <w:rFonts w:hint="eastAsia"/>
        </w:rPr>
      </w:pPr>
      <w:r>
        <w:rPr>
          <w:rFonts w:hint="eastAsia"/>
        </w:rPr>
        <w:t>　　</w:t>
      </w:r>
      <w:r>
        <w:rPr>
          <w:rFonts w:hint="eastAsia"/>
        </w:rPr>
        <w:t xml:space="preserve">(3) </w:t>
      </w:r>
      <w:r>
        <w:rPr>
          <w:rFonts w:hint="eastAsia"/>
        </w:rPr>
        <w:t>農地中間管理機構との連携や人・農地プラン等地域の話し合いにコーディネーターとして参加</w:t>
      </w:r>
    </w:p>
    <w:p>
      <w:pPr>
        <w:pStyle w:val="0"/>
        <w:ind w:left="630" w:hanging="630" w:hangingChars="300"/>
        <w:rPr>
          <w:rFonts w:hint="eastAsia"/>
        </w:rPr>
      </w:pPr>
      <w:r>
        <w:rPr>
          <w:rFonts w:hint="eastAsia"/>
        </w:rPr>
        <w:t>　　</w:t>
      </w:r>
      <w:r>
        <w:rPr>
          <w:rFonts w:hint="eastAsia"/>
        </w:rPr>
        <w:t xml:space="preserve">(4) </w:t>
      </w:r>
      <w:r>
        <w:rPr>
          <w:rFonts w:hint="eastAsia"/>
        </w:rPr>
        <w:t>各種研修会などへの参加</w:t>
      </w:r>
    </w:p>
    <w:p>
      <w:pPr>
        <w:pStyle w:val="0"/>
        <w:ind w:left="630" w:hanging="630" w:hangingChars="300"/>
        <w:rPr>
          <w:rFonts w:hint="eastAsia"/>
        </w:rPr>
      </w:pPr>
    </w:p>
    <w:p>
      <w:pPr>
        <w:pStyle w:val="0"/>
        <w:ind w:left="630" w:hanging="630" w:hangingChars="300"/>
        <w:rPr>
          <w:rFonts w:hint="eastAsia"/>
        </w:rPr>
      </w:pPr>
      <w:r>
        <w:rPr>
          <w:rFonts w:hint="eastAsia" w:ascii="ＭＳ ゴシック" w:hAnsi="ＭＳ ゴシック" w:eastAsia="ＭＳ ゴシック"/>
          <w:b w:val="1"/>
        </w:rPr>
        <w:t>４　委員報酬</w:t>
      </w:r>
    </w:p>
    <w:p>
      <w:pPr>
        <w:pStyle w:val="0"/>
        <w:ind w:left="630" w:hanging="630" w:hangingChars="300"/>
        <w:rPr>
          <w:rFonts w:hint="eastAsia"/>
        </w:rPr>
      </w:pPr>
      <w:r>
        <w:rPr>
          <w:rFonts w:hint="eastAsia"/>
        </w:rPr>
        <w:t>　　　条例に基づき支給します。</w:t>
      </w:r>
    </w:p>
    <w:p>
      <w:pPr>
        <w:pStyle w:val="0"/>
        <w:ind w:left="630" w:hanging="630" w:hangingChars="300"/>
        <w:rPr>
          <w:rFonts w:hint="eastAsia"/>
        </w:rPr>
      </w:pPr>
    </w:p>
    <w:p>
      <w:pPr>
        <w:pStyle w:val="0"/>
        <w:ind w:left="630" w:hanging="630" w:hangingChars="300"/>
        <w:rPr>
          <w:rFonts w:hint="eastAsia"/>
        </w:rPr>
      </w:pPr>
      <w:r>
        <w:rPr>
          <w:rFonts w:hint="eastAsia" w:ascii="ＭＳ ゴシック" w:hAnsi="ＭＳ ゴシック" w:eastAsia="ＭＳ ゴシック"/>
          <w:b w:val="1"/>
        </w:rPr>
        <w:t>５　身　分</w:t>
      </w:r>
    </w:p>
    <w:p>
      <w:pPr>
        <w:pStyle w:val="0"/>
        <w:ind w:left="630" w:hanging="630" w:hangingChars="300"/>
        <w:rPr>
          <w:rFonts w:hint="eastAsia"/>
        </w:rPr>
      </w:pPr>
      <w:r>
        <w:rPr>
          <w:rFonts w:hint="eastAsia"/>
        </w:rPr>
        <w:t>　　　東御市の非常勤特別職の公務員となります。</w:t>
      </w:r>
    </w:p>
    <w:p>
      <w:pPr>
        <w:pStyle w:val="0"/>
        <w:ind w:leftChars="0" w:hanging="420" w:hangingChars="200"/>
        <w:rPr>
          <w:rFonts w:hint="eastAsia"/>
        </w:rPr>
      </w:pPr>
      <w:r>
        <w:rPr>
          <w:rFonts w:hint="eastAsia"/>
        </w:rPr>
        <w:t>　　　それにより、職務上知り得た情報は、秘密保持義務により在職中のみならず、退任後も漏らすことができません。</w:t>
      </w:r>
    </w:p>
    <w:p>
      <w:pPr>
        <w:pStyle w:val="0"/>
        <w:ind w:left="630" w:hanging="630" w:hangingChars="300"/>
        <w:rPr>
          <w:rFonts w:hint="eastAsia"/>
        </w:rPr>
      </w:pPr>
    </w:p>
    <w:p>
      <w:pPr>
        <w:pStyle w:val="0"/>
        <w:ind w:left="630" w:hanging="630" w:hangingChars="300"/>
        <w:rPr>
          <w:rFonts w:hint="eastAsia" w:ascii="ＭＳ ゴシック" w:hAnsi="ＭＳ ゴシック" w:eastAsia="ＭＳ ゴシック"/>
          <w:b w:val="1"/>
        </w:rPr>
      </w:pPr>
      <w:r>
        <w:rPr>
          <w:rFonts w:hint="eastAsia" w:ascii="ＭＳ ゴシック" w:hAnsi="ＭＳ ゴシック" w:eastAsia="ＭＳ ゴシック"/>
          <w:b w:val="1"/>
        </w:rPr>
        <w:t>６　推薦を受ける方及び応募する方の資格</w:t>
      </w:r>
    </w:p>
    <w:p>
      <w:pPr>
        <w:pStyle w:val="0"/>
        <w:ind w:leftChars="0" w:hanging="420" w:hangingChars="200"/>
        <w:rPr>
          <w:rFonts w:hint="eastAsia"/>
        </w:rPr>
      </w:pPr>
      <w:r>
        <w:rPr>
          <w:rFonts w:hint="eastAsia"/>
        </w:rPr>
        <w:t>　　　自らも地域において積極的に農業に取り組んでおり、農業に関する識見を有し、</w:t>
      </w:r>
      <w:bookmarkStart w:id="0" w:name="_GoBack"/>
      <w:bookmarkEnd w:id="0"/>
      <w:r>
        <w:rPr>
          <w:rFonts w:hint="eastAsia"/>
        </w:rPr>
        <w:t>農地等の利用の最適化の推進に熱意と識見を有し、農地等の利用の最適化の推進のための活動ができる者。ただし、次のいずれかに該当する者は、委員となることができません。</w:t>
      </w:r>
    </w:p>
    <w:p>
      <w:pPr>
        <w:pStyle w:val="0"/>
        <w:ind w:leftChars="0" w:hanging="420" w:hangingChars="200"/>
        <w:rPr>
          <w:rFonts w:hint="eastAsia"/>
        </w:rPr>
      </w:pPr>
      <w:r>
        <w:rPr>
          <w:rFonts w:hint="eastAsia"/>
        </w:rPr>
        <w:t>　　</w:t>
      </w:r>
      <w:r>
        <w:rPr>
          <w:rFonts w:hint="eastAsia"/>
        </w:rPr>
        <w:t xml:space="preserve">(1) </w:t>
      </w:r>
      <w:r>
        <w:rPr>
          <w:rFonts w:hint="eastAsia"/>
        </w:rPr>
        <w:t>破産手続き開始の決定を受けて復権を得ない者</w:t>
      </w:r>
    </w:p>
    <w:p>
      <w:pPr>
        <w:pStyle w:val="0"/>
        <w:ind w:left="0" w:leftChars="0" w:hanging="630" w:hangingChars="300"/>
        <w:rPr>
          <w:rFonts w:hint="eastAsia"/>
        </w:rPr>
      </w:pPr>
      <w:r>
        <w:rPr>
          <w:rFonts w:hint="eastAsia"/>
        </w:rPr>
        <w:t>　　</w:t>
      </w:r>
      <w:r>
        <w:rPr>
          <w:rFonts w:hint="eastAsia"/>
        </w:rPr>
        <w:t xml:space="preserve">(2) </w:t>
      </w:r>
      <w:r>
        <w:rPr>
          <w:rFonts w:hint="eastAsia"/>
        </w:rPr>
        <w:t>禁固以上の刑に処せられ、その執行を終えるまで又はその執行を受けることができなくなるまでの者</w:t>
      </w:r>
    </w:p>
    <w:p>
      <w:pPr>
        <w:pStyle w:val="0"/>
        <w:ind w:left="0" w:leftChars="0" w:hanging="630" w:hangingChars="300"/>
        <w:rPr>
          <w:rFonts w:hint="eastAsia"/>
        </w:rPr>
      </w:pPr>
      <w:r>
        <w:rPr>
          <w:rFonts w:hint="eastAsia"/>
        </w:rPr>
        <w:t>　　</w:t>
      </w:r>
      <w:r>
        <w:rPr>
          <w:rFonts w:hint="eastAsia"/>
        </w:rPr>
        <w:t xml:space="preserve">(3) </w:t>
      </w:r>
      <w:r>
        <w:rPr>
          <w:rFonts w:hint="eastAsia"/>
        </w:rPr>
        <w:t>法令の規定により、農地利用最適化推進委員の兼職を禁止されている職にある者</w:t>
      </w:r>
    </w:p>
    <w:p>
      <w:pPr>
        <w:pStyle w:val="0"/>
        <w:ind w:left="0" w:leftChars="0" w:hanging="630" w:hangingChars="300"/>
        <w:rPr>
          <w:rFonts w:hint="eastAsia"/>
        </w:rPr>
      </w:pPr>
    </w:p>
    <w:p>
      <w:pPr>
        <w:pStyle w:val="0"/>
        <w:ind w:left="0" w:leftChars="0" w:hanging="630" w:hangingChars="300"/>
        <w:rPr>
          <w:rFonts w:hint="eastAsia"/>
        </w:rPr>
      </w:pPr>
      <w:r>
        <w:rPr>
          <w:rFonts w:hint="eastAsia" w:ascii="ＭＳ ゴシック" w:hAnsi="ＭＳ ゴシック" w:eastAsia="ＭＳ ゴシック"/>
          <w:b w:val="1"/>
        </w:rPr>
        <w:t>７　推薦及び応募に係る手続等</w:t>
      </w:r>
    </w:p>
    <w:p>
      <w:pPr>
        <w:pStyle w:val="0"/>
        <w:ind w:left="420" w:leftChars="200" w:firstLine="0" w:firstLineChars="0"/>
        <w:rPr>
          <w:rFonts w:hint="default"/>
        </w:rPr>
      </w:pPr>
      <w:r>
        <w:rPr>
          <w:rFonts w:hint="eastAsia"/>
        </w:rPr>
        <w:t>　農業委員会備え付けの申請用紙又は、ホームページよりダウンロードしていただいた推薦書又は応募申込書に必要事項を記入・押印のうえ、締切日までに市役所別館２階農業委員会事務局に提出してください。なお、郵送による提出は、締切日必着でないと受け付けできません。また、提出された推薦書や応募申込書は返却しませんので、ご了承ください。（メールやＦＡＸによる提出は受け付けできません。）</w:t>
      </w:r>
    </w:p>
    <w:p>
      <w:pPr>
        <w:pStyle w:val="0"/>
        <w:ind w:leftChars="0" w:firstLineChars="0"/>
        <w:rPr>
          <w:rFonts w:hint="default"/>
        </w:rPr>
      </w:pPr>
    </w:p>
    <w:p>
      <w:pPr>
        <w:pStyle w:val="0"/>
        <w:ind w:leftChars="0" w:firstLineChars="0"/>
        <w:rPr>
          <w:rFonts w:hint="eastAsia" w:ascii="ＭＳ ゴシック" w:hAnsi="ＭＳ ゴシック" w:eastAsia="ＭＳ ゴシック"/>
          <w:b w:val="1"/>
        </w:rPr>
      </w:pPr>
      <w:r>
        <w:rPr>
          <w:rFonts w:hint="eastAsia" w:ascii="ＭＳ ゴシック" w:hAnsi="ＭＳ ゴシック" w:eastAsia="ＭＳ ゴシック"/>
          <w:b w:val="1"/>
        </w:rPr>
        <w:t>８　推薦・応募の受付期間</w:t>
      </w:r>
    </w:p>
    <w:p>
      <w:pPr>
        <w:pStyle w:val="0"/>
        <w:ind w:leftChars="0" w:firstLineChars="0"/>
        <w:rPr>
          <w:rFonts w:hint="default"/>
        </w:rPr>
      </w:pPr>
      <w:r>
        <w:rPr>
          <w:rFonts w:hint="eastAsia"/>
        </w:rPr>
        <w:t>　　　令和４年９月１日（木）から令和４年９月</w:t>
      </w:r>
      <w:r>
        <w:rPr>
          <w:rFonts w:hint="eastAsia"/>
        </w:rPr>
        <w:t>30</w:t>
      </w:r>
      <w:r>
        <w:rPr>
          <w:rFonts w:hint="eastAsia"/>
        </w:rPr>
        <w:t>日（金）</w:t>
      </w:r>
    </w:p>
    <w:p>
      <w:pPr>
        <w:pStyle w:val="0"/>
        <w:ind w:leftChars="0" w:firstLineChars="0"/>
        <w:rPr>
          <w:rFonts w:hint="default"/>
        </w:rPr>
      </w:pPr>
    </w:p>
    <w:p>
      <w:pPr>
        <w:pStyle w:val="0"/>
        <w:ind w:leftChars="0" w:firstLineChars="0"/>
        <w:rPr>
          <w:rFonts w:hint="eastAsia" w:ascii="ＭＳ ゴシック" w:hAnsi="ＭＳ ゴシック" w:eastAsia="ＭＳ ゴシック"/>
          <w:b w:val="1"/>
        </w:rPr>
      </w:pPr>
      <w:r>
        <w:rPr>
          <w:rFonts w:hint="eastAsia" w:ascii="ＭＳ ゴシック" w:hAnsi="ＭＳ ゴシック" w:eastAsia="ＭＳ ゴシック"/>
          <w:b w:val="1"/>
        </w:rPr>
        <w:t>９　推薦及び応募に係る書類の提出先及び問い合わせ先</w:t>
      </w:r>
    </w:p>
    <w:p>
      <w:pPr>
        <w:pStyle w:val="0"/>
        <w:ind w:leftChars="0" w:firstLineChars="0"/>
        <w:rPr>
          <w:rFonts w:hint="default"/>
        </w:rPr>
      </w:pPr>
      <w:r>
        <w:rPr>
          <w:rFonts w:hint="eastAsia"/>
        </w:rPr>
        <w:t>　　　〒</w:t>
      </w:r>
      <w:r>
        <w:rPr>
          <w:rFonts w:hint="eastAsia"/>
        </w:rPr>
        <w:t>389-0592</w:t>
      </w:r>
    </w:p>
    <w:p>
      <w:pPr>
        <w:pStyle w:val="0"/>
        <w:ind w:leftChars="0" w:firstLineChars="0"/>
        <w:rPr>
          <w:rFonts w:hint="default"/>
        </w:rPr>
      </w:pPr>
      <w:r>
        <w:rPr>
          <w:rFonts w:hint="eastAsia"/>
        </w:rPr>
        <w:t>　　　　東御市県</w:t>
      </w:r>
      <w:r>
        <w:rPr>
          <w:rFonts w:hint="eastAsia"/>
        </w:rPr>
        <w:t>281</w:t>
      </w:r>
      <w:r>
        <w:rPr>
          <w:rFonts w:hint="eastAsia"/>
        </w:rPr>
        <w:t>番地２</w:t>
      </w:r>
    </w:p>
    <w:p>
      <w:pPr>
        <w:pStyle w:val="0"/>
        <w:ind w:leftChars="0" w:firstLineChars="0"/>
        <w:rPr>
          <w:rFonts w:hint="default"/>
        </w:rPr>
      </w:pPr>
      <w:r>
        <w:rPr>
          <w:rFonts w:hint="eastAsia"/>
        </w:rPr>
        <w:t>　　　　東御市農業委員会事務局（市役所別館２階）</w:t>
      </w:r>
    </w:p>
    <w:p>
      <w:pPr>
        <w:pStyle w:val="0"/>
        <w:ind w:leftChars="0" w:firstLineChars="0"/>
        <w:rPr>
          <w:rFonts w:hint="default"/>
        </w:rPr>
      </w:pPr>
      <w:r>
        <w:rPr>
          <w:rFonts w:hint="eastAsia"/>
        </w:rPr>
        <w:t>　　　　電話　６４－０５３５</w:t>
      </w:r>
    </w:p>
    <w:p>
      <w:pPr>
        <w:pStyle w:val="0"/>
        <w:ind w:left="0" w:leftChars="0" w:hanging="630" w:hangingChars="300"/>
        <w:rPr>
          <w:rFonts w:hint="eastAsia"/>
        </w:rPr>
      </w:pPr>
    </w:p>
    <w:p>
      <w:pPr>
        <w:pStyle w:val="0"/>
        <w:ind w:left="0" w:leftChars="0" w:hanging="630" w:hangingChars="300"/>
        <w:rPr>
          <w:rFonts w:hint="eastAsia" w:ascii="ＭＳ ゴシック" w:hAnsi="ＭＳ ゴシック" w:eastAsia="ＭＳ ゴシック"/>
          <w:b w:val="1"/>
        </w:rPr>
      </w:pPr>
      <w:r>
        <w:rPr>
          <w:rFonts w:hint="eastAsia" w:ascii="ＭＳ ゴシック" w:hAnsi="ＭＳ ゴシック" w:eastAsia="ＭＳ ゴシック"/>
          <w:b w:val="1"/>
        </w:rPr>
        <w:t>10</w:t>
      </w:r>
      <w:r>
        <w:rPr>
          <w:rFonts w:hint="eastAsia" w:ascii="ＭＳ ゴシック" w:hAnsi="ＭＳ ゴシック" w:eastAsia="ＭＳ ゴシック"/>
          <w:b w:val="1"/>
        </w:rPr>
        <w:t>　その他</w:t>
      </w:r>
    </w:p>
    <w:p>
      <w:pPr>
        <w:pStyle w:val="0"/>
        <w:ind w:left="0" w:leftChars="0" w:hanging="630" w:hangingChars="300"/>
        <w:rPr>
          <w:rFonts w:hint="eastAsia"/>
        </w:rPr>
      </w:pPr>
      <w:r>
        <w:rPr>
          <w:rFonts w:hint="eastAsia"/>
        </w:rPr>
        <w:t>　　</w:t>
      </w:r>
      <w:r>
        <w:rPr>
          <w:rFonts w:hint="eastAsia"/>
        </w:rPr>
        <w:t xml:space="preserve">(1) </w:t>
      </w:r>
      <w:r>
        <w:rPr>
          <w:rFonts w:hint="eastAsia"/>
        </w:rPr>
        <w:t>委員の選出については、年齢や性別等に著しい偏りが生じないよう配慮が求められております。女性や青年の積極的な推薦・応募をお待ちしています。</w:t>
      </w:r>
    </w:p>
    <w:p>
      <w:pPr>
        <w:pStyle w:val="0"/>
        <w:ind w:left="0" w:leftChars="0" w:hanging="630" w:hangingChars="300"/>
        <w:rPr>
          <w:rFonts w:hint="eastAsia"/>
        </w:rPr>
      </w:pPr>
      <w:r>
        <w:rPr>
          <w:rFonts w:hint="eastAsia"/>
        </w:rPr>
        <w:t>　　</w:t>
      </w:r>
      <w:r>
        <w:rPr>
          <w:rFonts w:hint="eastAsia"/>
        </w:rPr>
        <w:t xml:space="preserve">(2) </w:t>
      </w:r>
      <w:r>
        <w:rPr>
          <w:rFonts w:hint="eastAsia"/>
        </w:rPr>
        <w:t>農業委員会等に関する法律第９条第２項の規定に基づき、受付期間中の中間及び期間終了後に、推薦や応募された人などの氏名、年齢、性別等を公表いたしますので、あらかじめご承知おきください。</w:t>
      </w:r>
    </w:p>
    <w:p>
      <w:pPr>
        <w:pStyle w:val="0"/>
        <w:ind w:left="0" w:leftChars="0" w:hanging="630" w:hangingChars="300"/>
        <w:rPr>
          <w:rFonts w:hint="eastAsia"/>
        </w:rPr>
      </w:pPr>
      <w:r>
        <w:rPr>
          <w:rFonts w:hint="eastAsia"/>
        </w:rPr>
        <w:t>　　</w:t>
      </w:r>
      <w:r>
        <w:rPr>
          <w:rFonts w:hint="eastAsia"/>
        </w:rPr>
        <w:t xml:space="preserve">(3) </w:t>
      </w:r>
      <w:r>
        <w:rPr>
          <w:rFonts w:hint="eastAsia"/>
        </w:rPr>
        <w:t>推薦と応募による候補者の総数が募集人数を超えた場合は、候補者を選定します。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Microsoft Sans Serif">
    <w:panose1 w:val="00000000000000000000"/>
    <w:charset w:val="00"/>
    <w:family w:val="swiss"/>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itka Display">
    <w:panose1 w:val="00000000000000000000"/>
    <w:charset w:val="00"/>
    <w:family w:val="auto"/>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ebdings">
    <w:panose1 w:val="00000000000000000000"/>
    <w:charset w:val="02"/>
    <w:family w:val="roman"/>
    <w:notTrueType/>
    <w:pitch w:val="variable"/>
    <w:sig w:usb0="00000000" w:usb1="00000000" w:usb2="00000000" w:usb3="00000000" w:csb0="00000080" w:csb1="00000000"/>
  </w:font>
  <w:font w:name="Nirmala UI Semilight">
    <w:panose1 w:val="00000000000000000000"/>
    <w:charset w:val="00"/>
    <w:family w:val="swiss"/>
    <w:notTrueType/>
    <w:pitch w:val="variable"/>
    <w:sig w:usb0="00000000" w:usb1="00000000" w:usb2="00000000" w:usb3="00000000" w:csb0="FF000000" w:csb1="00000000"/>
  </w:font>
  <w:font w:name="OCRBLetM">
    <w:panose1 w:val="00000000000000000000"/>
    <w:charset w:val="00"/>
    <w:family w:val="modern"/>
    <w:notTrueType/>
    <w:pitch w:val="fixed"/>
    <w:sig w:usb0="00000000" w:usb1="00000000" w:usb2="00000000" w:usb3="00000000" w:csb0="FF000000" w:csb1="00000000"/>
  </w:font>
  <w:font w:name="Microsoft JhengHei UI Light">
    <w:panose1 w:val="00000000000000000000"/>
    <w:charset w:val="80"/>
    <w:family w:val="swiss"/>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2</Pages>
  <Words>16</Words>
  <Characters>1177</Characters>
  <Application>JUST Note</Application>
  <Lines>71</Lines>
  <Paragraphs>47</Paragraphs>
  <CharactersWithSpaces>1260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織田 秀雄</dc:creator>
  <cp:lastModifiedBy>小宮山 真二</cp:lastModifiedBy>
  <dcterms:created xsi:type="dcterms:W3CDTF">2019-07-26T00:29:00Z</dcterms:created>
  <dcterms:modified xsi:type="dcterms:W3CDTF">2022-08-05T08:21:19Z</dcterms:modified>
  <cp:revision>13</cp:revision>
</cp:coreProperties>
</file>