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asciiTheme="majorEastAsia" w:hAnsiTheme="majorEastAsia" w:eastAsiaTheme="majorEastAsia"/>
          <w:color w:val="000000"/>
          <w:sz w:val="24"/>
        </w:rPr>
        <w:t>別表第８</w:t>
      </w:r>
      <w:r>
        <w:rPr>
          <w:rFonts w:hint="eastAsia"/>
          <w:color w:val="000000"/>
        </w:rPr>
        <w:t xml:space="preserve">                                       </w:t>
      </w:r>
      <w:r>
        <w:rPr>
          <w:rFonts w:hint="eastAsia"/>
          <w:color w:val="000000"/>
        </w:rPr>
        <w:t>　　</w:t>
      </w:r>
      <w:r>
        <w:rPr>
          <w:rFonts w:hint="eastAsia"/>
          <w:color w:val="000000"/>
          <w:sz w:val="24"/>
        </w:rPr>
        <w:t>水道メーター型式別使用流量基準表</w:t>
      </w:r>
    </w:p>
    <w:tbl>
      <w:tblPr>
        <w:tblStyle w:val="18"/>
        <w:tblW w:w="0" w:type="auto"/>
        <w:tblInd w:w="-10" w:type="dxa"/>
        <w:tblLayout w:type="fixed"/>
        <w:tblLook w:firstRow="1" w:lastRow="0" w:firstColumn="1" w:lastColumn="0" w:noHBand="0" w:noVBand="1" w:val="04A0"/>
      </w:tblPr>
      <w:tblGrid>
        <w:gridCol w:w="1295"/>
        <w:gridCol w:w="810"/>
        <w:gridCol w:w="1260"/>
        <w:gridCol w:w="1500"/>
        <w:gridCol w:w="1645"/>
        <w:gridCol w:w="1890"/>
        <w:gridCol w:w="35"/>
        <w:gridCol w:w="1645"/>
        <w:gridCol w:w="210"/>
        <w:gridCol w:w="1470"/>
        <w:gridCol w:w="1890"/>
        <w:gridCol w:w="1680"/>
      </w:tblGrid>
      <w:tr>
        <w:trPr>
          <w:trHeight w:val="360" w:hRule="atLeast"/>
        </w:trPr>
        <w:tc>
          <w:tcPr>
            <w:tcW w:w="1295" w:type="dxa"/>
            <w:vMerge w:val="restart"/>
            <w:vAlign w:val="top"/>
          </w:tcPr>
          <w:p>
            <w:pPr>
              <w:pStyle w:val="0"/>
              <w:rPr>
                <w:rFonts w:hint="default"/>
                <w:color w:val="000000"/>
              </w:rPr>
            </w:pPr>
          </w:p>
          <w:p>
            <w:pPr>
              <w:pStyle w:val="0"/>
              <w:jc w:val="center"/>
              <w:rPr>
                <w:rFonts w:hint="default"/>
                <w:color w:val="000000"/>
              </w:rPr>
            </w:pPr>
            <w:r>
              <w:rPr>
                <w:rFonts w:hint="eastAsia"/>
                <w:color w:val="000000"/>
              </w:rPr>
              <w:t>口径</w:t>
            </w:r>
          </w:p>
          <w:p>
            <w:pPr>
              <w:pStyle w:val="0"/>
              <w:rPr>
                <w:rFonts w:hint="default"/>
                <w:color w:val="000000"/>
              </w:rPr>
            </w:pPr>
            <w:r>
              <w:rPr>
                <w:rFonts w:hint="eastAsia"/>
                <w:color w:val="000000"/>
              </w:rPr>
              <w:t xml:space="preserve"> </w:t>
            </w:r>
            <w:r>
              <w:rPr>
                <w:rFonts w:hint="eastAsia"/>
                <w:color w:val="000000"/>
              </w:rPr>
              <w:t>（ｍｍ）</w:t>
            </w:r>
          </w:p>
        </w:tc>
        <w:tc>
          <w:tcPr>
            <w:tcW w:w="810" w:type="dxa"/>
            <w:vMerge w:val="restart"/>
            <w:vAlign w:val="top"/>
          </w:tcPr>
          <w:p>
            <w:pPr>
              <w:pStyle w:val="0"/>
              <w:rPr>
                <w:rFonts w:hint="default"/>
                <w:color w:val="000000"/>
              </w:rPr>
            </w:pPr>
          </w:p>
          <w:p>
            <w:pPr>
              <w:pStyle w:val="0"/>
              <w:ind w:firstLine="210" w:firstLineChars="100"/>
              <w:rPr>
                <w:rFonts w:hint="default"/>
                <w:color w:val="000000"/>
              </w:rPr>
            </w:pPr>
            <w:r>
              <w:rPr>
                <w:rFonts w:hint="eastAsia"/>
                <w:color w:val="000000"/>
              </w:rPr>
              <w:t>Ｑ₃</w:t>
            </w:r>
          </w:p>
        </w:tc>
        <w:tc>
          <w:tcPr>
            <w:tcW w:w="1260" w:type="dxa"/>
            <w:vMerge w:val="restart"/>
            <w:vAlign w:val="top"/>
          </w:tcPr>
          <w:p>
            <w:pPr>
              <w:pStyle w:val="0"/>
              <w:rPr>
                <w:rFonts w:hint="default"/>
                <w:color w:val="000000"/>
              </w:rPr>
            </w:pPr>
          </w:p>
          <w:p>
            <w:pPr>
              <w:pStyle w:val="0"/>
              <w:jc w:val="center"/>
              <w:rPr>
                <w:rFonts w:hint="default"/>
                <w:color w:val="000000"/>
              </w:rPr>
            </w:pPr>
            <w:r>
              <w:rPr>
                <w:rFonts w:hint="eastAsia"/>
                <w:color w:val="000000"/>
              </w:rPr>
              <w:t xml:space="preserve"> </w:t>
            </w:r>
            <w:r>
              <w:rPr>
                <w:rFonts w:hint="eastAsia"/>
                <w:color w:val="000000"/>
              </w:rPr>
              <w:t>Ｑ₃／Ｑ₁</w:t>
            </w:r>
          </w:p>
          <w:p>
            <w:pPr>
              <w:pStyle w:val="0"/>
              <w:jc w:val="center"/>
              <w:rPr>
                <w:rFonts w:hint="default"/>
                <w:color w:val="000000"/>
              </w:rPr>
            </w:pPr>
            <w:r>
              <w:rPr>
                <w:rFonts w:hint="eastAsia"/>
                <w:color w:val="000000"/>
              </w:rPr>
              <w:t>（Ｒ）</w:t>
            </w:r>
          </w:p>
        </w:tc>
        <w:tc>
          <w:tcPr>
            <w:tcW w:w="1500" w:type="dxa"/>
            <w:vMerge w:val="restart"/>
            <w:vAlign w:val="top"/>
          </w:tcPr>
          <w:p>
            <w:pPr>
              <w:pStyle w:val="0"/>
              <w:rPr>
                <w:rFonts w:hint="default"/>
                <w:color w:val="000000"/>
              </w:rPr>
            </w:pPr>
          </w:p>
          <w:p>
            <w:pPr>
              <w:pStyle w:val="0"/>
              <w:jc w:val="center"/>
              <w:rPr>
                <w:rFonts w:hint="default"/>
                <w:color w:val="000000"/>
              </w:rPr>
            </w:pPr>
            <w:r>
              <w:rPr>
                <w:rFonts w:hint="eastAsia"/>
                <w:color w:val="000000"/>
              </w:rPr>
              <w:t>適正使用</w:t>
            </w:r>
          </w:p>
          <w:p>
            <w:pPr>
              <w:pStyle w:val="0"/>
              <w:jc w:val="center"/>
              <w:rPr>
                <w:rFonts w:hint="default"/>
                <w:color w:val="000000"/>
              </w:rPr>
            </w:pPr>
            <w:r>
              <w:rPr>
                <w:rFonts w:hint="eastAsia"/>
                <w:color w:val="000000"/>
              </w:rPr>
              <w:t>流量範囲</w:t>
            </w:r>
          </w:p>
          <w:p>
            <w:pPr>
              <w:pStyle w:val="0"/>
              <w:jc w:val="center"/>
              <w:rPr>
                <w:rFonts w:hint="default"/>
                <w:color w:val="000000"/>
              </w:rPr>
            </w:pPr>
            <w:r>
              <w:rPr>
                <w:rFonts w:hint="eastAsia"/>
                <w:color w:val="000000"/>
              </w:rPr>
              <w:t>（㎥／ｈ）</w:t>
            </w:r>
          </w:p>
        </w:tc>
        <w:tc>
          <w:tcPr>
            <w:tcW w:w="3535" w:type="dxa"/>
            <w:gridSpan w:val="2"/>
            <w:vAlign w:val="top"/>
          </w:tcPr>
          <w:p>
            <w:pPr>
              <w:pStyle w:val="0"/>
              <w:ind w:firstLine="210" w:firstLineChars="100"/>
              <w:rPr>
                <w:rFonts w:hint="default"/>
                <w:color w:val="000000"/>
              </w:rPr>
            </w:pPr>
            <w:r>
              <w:rPr>
                <w:rFonts w:hint="eastAsia"/>
                <w:color w:val="000000"/>
              </w:rPr>
              <w:t>一時的使用の許容流量（㎥／ｈ）</w:t>
            </w:r>
          </w:p>
        </w:tc>
        <w:tc>
          <w:tcPr>
            <w:tcW w:w="5250" w:type="dxa"/>
            <w:gridSpan w:val="5"/>
            <w:vAlign w:val="top"/>
          </w:tcPr>
          <w:p>
            <w:pPr>
              <w:pStyle w:val="0"/>
              <w:ind w:firstLine="630" w:firstLineChars="300"/>
              <w:rPr>
                <w:rFonts w:hint="default"/>
                <w:color w:val="000000"/>
              </w:rPr>
            </w:pPr>
            <w:r>
              <w:rPr>
                <w:rFonts w:hint="eastAsia"/>
                <w:color w:val="000000"/>
              </w:rPr>
              <w:t>１日当たりの使用量（㎥／日）</w:t>
            </w:r>
          </w:p>
        </w:tc>
        <w:tc>
          <w:tcPr>
            <w:tcW w:w="1680" w:type="dxa"/>
            <w:vMerge w:val="restart"/>
            <w:vAlign w:val="top"/>
          </w:tcPr>
          <w:p>
            <w:pPr>
              <w:pStyle w:val="0"/>
              <w:ind w:firstLine="420" w:firstLineChars="200"/>
              <w:rPr>
                <w:rFonts w:hint="default"/>
                <w:color w:val="000000"/>
              </w:rPr>
            </w:pPr>
          </w:p>
          <w:p>
            <w:pPr>
              <w:pStyle w:val="0"/>
              <w:jc w:val="center"/>
              <w:rPr>
                <w:rFonts w:hint="default"/>
                <w:color w:val="000000"/>
              </w:rPr>
            </w:pPr>
            <w:r>
              <w:rPr>
                <w:rFonts w:hint="eastAsia"/>
                <w:color w:val="000000"/>
              </w:rPr>
              <w:t>月間</w:t>
            </w:r>
          </w:p>
          <w:p>
            <w:pPr>
              <w:pStyle w:val="0"/>
              <w:jc w:val="center"/>
              <w:rPr>
                <w:rFonts w:hint="default"/>
                <w:color w:val="000000"/>
              </w:rPr>
            </w:pPr>
            <w:r>
              <w:rPr>
                <w:rFonts w:hint="eastAsia"/>
                <w:color w:val="000000"/>
              </w:rPr>
              <w:t>使用量</w:t>
            </w:r>
          </w:p>
          <w:p>
            <w:pPr>
              <w:pStyle w:val="0"/>
              <w:jc w:val="center"/>
              <w:rPr>
                <w:rFonts w:hint="default"/>
                <w:color w:val="000000"/>
              </w:rPr>
            </w:pPr>
            <w:r>
              <w:rPr>
                <w:rFonts w:hint="eastAsia"/>
                <w:color w:val="000000"/>
              </w:rPr>
              <w:t>(</w:t>
            </w:r>
            <w:r>
              <w:rPr>
                <w:rFonts w:hint="eastAsia"/>
                <w:color w:val="000000"/>
              </w:rPr>
              <w:t>㎥／月</w:t>
            </w:r>
            <w:r>
              <w:rPr>
                <w:rFonts w:hint="eastAsia"/>
                <w:color w:val="000000"/>
              </w:rPr>
              <w:t>)</w:t>
            </w:r>
          </w:p>
        </w:tc>
      </w:tr>
      <w:tr>
        <w:trPr>
          <w:trHeight w:val="1250" w:hRule="atLeast"/>
        </w:trPr>
        <w:tc>
          <w:tcPr>
            <w:tcW w:w="1295" w:type="dxa"/>
            <w:vMerge w:val="continue"/>
            <w:vAlign w:val="top"/>
          </w:tcPr>
          <w:p>
            <w:pPr>
              <w:pStyle w:val="0"/>
              <w:rPr>
                <w:rFonts w:hint="default"/>
              </w:rPr>
            </w:pPr>
          </w:p>
        </w:tc>
        <w:tc>
          <w:tcPr>
            <w:tcW w:w="810" w:type="dxa"/>
            <w:vMerge w:val="continue"/>
            <w:vAlign w:val="top"/>
          </w:tcPr>
          <w:p>
            <w:pPr>
              <w:pStyle w:val="0"/>
              <w:rPr>
                <w:rFonts w:hint="default"/>
              </w:rPr>
            </w:pPr>
          </w:p>
        </w:tc>
        <w:tc>
          <w:tcPr>
            <w:tcW w:w="1260" w:type="dxa"/>
            <w:vMerge w:val="continue"/>
            <w:vAlign w:val="top"/>
          </w:tcPr>
          <w:p>
            <w:pPr>
              <w:pStyle w:val="0"/>
              <w:rPr>
                <w:rFonts w:hint="default"/>
              </w:rPr>
            </w:pPr>
          </w:p>
        </w:tc>
        <w:tc>
          <w:tcPr>
            <w:tcW w:w="1500" w:type="dxa"/>
            <w:vMerge w:val="continue"/>
            <w:vAlign w:val="top"/>
          </w:tcPr>
          <w:p>
            <w:pPr>
              <w:pStyle w:val="0"/>
              <w:rPr>
                <w:rFonts w:hint="default"/>
              </w:rPr>
            </w:pPr>
          </w:p>
        </w:tc>
        <w:tc>
          <w:tcPr>
            <w:tcW w:w="1645" w:type="dxa"/>
            <w:vAlign w:val="top"/>
          </w:tcPr>
          <w:p>
            <w:pPr>
              <w:pStyle w:val="0"/>
              <w:rPr>
                <w:rFonts w:hint="default"/>
                <w:color w:val="000000"/>
              </w:rPr>
            </w:pPr>
            <w:r>
              <w:rPr>
                <w:rFonts w:hint="eastAsia"/>
                <w:color w:val="000000"/>
              </w:rPr>
              <w:t>10</w:t>
            </w:r>
            <w:r>
              <w:rPr>
                <w:rFonts w:hint="eastAsia"/>
                <w:color w:val="000000"/>
              </w:rPr>
              <w:t>分／日以内の場合</w:t>
            </w:r>
          </w:p>
        </w:tc>
        <w:tc>
          <w:tcPr>
            <w:tcW w:w="1890" w:type="dxa"/>
            <w:vAlign w:val="top"/>
          </w:tcPr>
          <w:p>
            <w:pPr>
              <w:pStyle w:val="0"/>
              <w:rPr>
                <w:rFonts w:hint="default"/>
                <w:color w:val="000000"/>
              </w:rPr>
            </w:pPr>
            <w:r>
              <w:rPr>
                <w:rFonts w:hint="eastAsia"/>
                <w:color w:val="000000"/>
              </w:rPr>
              <w:t>１時間／日以内の場合</w:t>
            </w:r>
          </w:p>
        </w:tc>
        <w:tc>
          <w:tcPr>
            <w:tcW w:w="1680" w:type="dxa"/>
            <w:gridSpan w:val="2"/>
            <w:vAlign w:val="top"/>
          </w:tcPr>
          <w:p>
            <w:pPr>
              <w:pStyle w:val="0"/>
              <w:rPr>
                <w:rFonts w:hint="default"/>
                <w:color w:val="000000"/>
                <w:sz w:val="16"/>
              </w:rPr>
            </w:pPr>
            <w:r>
              <w:rPr>
                <w:rFonts w:hint="eastAsia"/>
                <w:color w:val="000000"/>
              </w:rPr>
              <w:t>１日使用時間の合計が５時間の場合</w:t>
            </w:r>
          </w:p>
        </w:tc>
        <w:tc>
          <w:tcPr>
            <w:tcW w:w="1680" w:type="dxa"/>
            <w:gridSpan w:val="2"/>
            <w:vAlign w:val="top"/>
          </w:tcPr>
          <w:p>
            <w:pPr>
              <w:pStyle w:val="0"/>
              <w:rPr>
                <w:rFonts w:hint="default"/>
                <w:color w:val="000000"/>
              </w:rPr>
            </w:pPr>
            <w:r>
              <w:rPr>
                <w:rFonts w:hint="eastAsia"/>
                <w:color w:val="000000"/>
              </w:rPr>
              <w:t>１日使用時間の合計が</w:t>
            </w:r>
            <w:r>
              <w:rPr>
                <w:rFonts w:hint="eastAsia"/>
                <w:color w:val="000000"/>
              </w:rPr>
              <w:t>10</w:t>
            </w:r>
            <w:r>
              <w:rPr>
                <w:rFonts w:hint="eastAsia"/>
                <w:color w:val="000000"/>
              </w:rPr>
              <w:t>時間の場合</w:t>
            </w:r>
          </w:p>
        </w:tc>
        <w:tc>
          <w:tcPr>
            <w:tcW w:w="1890" w:type="dxa"/>
            <w:vAlign w:val="top"/>
          </w:tcPr>
          <w:p>
            <w:pPr>
              <w:pStyle w:val="0"/>
              <w:rPr>
                <w:rFonts w:hint="default"/>
                <w:color w:val="000000"/>
              </w:rPr>
            </w:pPr>
            <w:r>
              <w:rPr>
                <w:rFonts w:hint="eastAsia"/>
                <w:color w:val="000000"/>
              </w:rPr>
              <w:t>１日</w:t>
            </w:r>
            <w:r>
              <w:rPr>
                <w:rFonts w:hint="eastAsia"/>
                <w:color w:val="000000"/>
              </w:rPr>
              <w:t>24</w:t>
            </w:r>
            <w:r>
              <w:rPr>
                <w:rFonts w:hint="eastAsia"/>
                <w:color w:val="000000"/>
              </w:rPr>
              <w:t>時間使用の場合</w:t>
            </w:r>
          </w:p>
        </w:tc>
        <w:tc>
          <w:tcPr>
            <w:tcW w:w="1680" w:type="dxa"/>
            <w:vMerge w:val="continue"/>
            <w:vAlign w:val="top"/>
          </w:tcPr>
          <w:p>
            <w:pPr>
              <w:pStyle w:val="0"/>
              <w:rPr>
                <w:rFonts w:hint="default"/>
              </w:rPr>
            </w:pPr>
          </w:p>
        </w:tc>
      </w:tr>
      <w:tr>
        <w:trPr/>
        <w:tc>
          <w:tcPr>
            <w:tcW w:w="15330" w:type="dxa"/>
            <w:gridSpan w:val="12"/>
            <w:vAlign w:val="top"/>
          </w:tcPr>
          <w:p>
            <w:pPr>
              <w:pStyle w:val="0"/>
              <w:rPr>
                <w:rFonts w:hint="default"/>
                <w:color w:val="000000"/>
              </w:rPr>
            </w:pPr>
            <w:r>
              <w:rPr>
                <w:rFonts w:hint="eastAsia"/>
                <w:color w:val="000000"/>
                <w:sz w:val="24"/>
              </w:rPr>
              <w:t>接線流羽根車式</w:t>
            </w:r>
          </w:p>
        </w:tc>
      </w:tr>
      <w:tr>
        <w:trPr>
          <w:trHeight w:val="360" w:hRule="atLeast"/>
        </w:trPr>
        <w:tc>
          <w:tcPr>
            <w:tcW w:w="1295" w:type="dxa"/>
            <w:vAlign w:val="top"/>
          </w:tcPr>
          <w:p>
            <w:pPr>
              <w:pStyle w:val="0"/>
              <w:jc w:val="center"/>
              <w:rPr>
                <w:rFonts w:hint="default"/>
                <w:color w:val="000000"/>
                <w:sz w:val="24"/>
              </w:rPr>
            </w:pPr>
            <w:r>
              <w:rPr>
                <w:rFonts w:hint="eastAsia"/>
                <w:color w:val="000000"/>
                <w:sz w:val="24"/>
              </w:rPr>
              <w:t>13</w:t>
            </w:r>
          </w:p>
        </w:tc>
        <w:tc>
          <w:tcPr>
            <w:tcW w:w="810" w:type="dxa"/>
            <w:vAlign w:val="top"/>
          </w:tcPr>
          <w:p>
            <w:pPr>
              <w:pStyle w:val="0"/>
              <w:jc w:val="center"/>
              <w:rPr>
                <w:rFonts w:hint="default"/>
                <w:color w:val="000000"/>
                <w:sz w:val="24"/>
              </w:rPr>
            </w:pPr>
            <w:r>
              <w:rPr>
                <w:rFonts w:hint="eastAsia"/>
                <w:color w:val="000000"/>
                <w:sz w:val="24"/>
              </w:rPr>
              <w:t>2.5</w:t>
            </w:r>
          </w:p>
        </w:tc>
        <w:tc>
          <w:tcPr>
            <w:tcW w:w="1260" w:type="dxa"/>
            <w:vMerge w:val="restart"/>
            <w:vAlign w:val="top"/>
          </w:tcPr>
          <w:p>
            <w:pPr>
              <w:pStyle w:val="0"/>
              <w:rPr>
                <w:rFonts w:hint="default"/>
                <w:color w:val="000000"/>
                <w:sz w:val="24"/>
              </w:rPr>
            </w:pPr>
          </w:p>
          <w:p>
            <w:pPr>
              <w:pStyle w:val="0"/>
              <w:jc w:val="center"/>
              <w:rPr>
                <w:rFonts w:hint="default"/>
                <w:color w:val="000000"/>
                <w:sz w:val="24"/>
              </w:rPr>
            </w:pPr>
            <w:r>
              <w:rPr>
                <w:rFonts w:hint="eastAsia"/>
                <w:color w:val="000000"/>
                <w:sz w:val="32"/>
              </w:rPr>
              <w:t>100</w:t>
            </w:r>
            <w:r>
              <w:rPr>
                <w:rFonts w:hint="eastAsia"/>
                <w:color w:val="000000"/>
                <w:sz w:val="24"/>
              </w:rPr>
              <w:t>　　</w:t>
            </w:r>
          </w:p>
        </w:tc>
        <w:tc>
          <w:tcPr>
            <w:tcW w:w="1500" w:type="dxa"/>
            <w:vAlign w:val="top"/>
          </w:tcPr>
          <w:p>
            <w:pPr>
              <w:pStyle w:val="0"/>
              <w:jc w:val="center"/>
              <w:rPr>
                <w:rFonts w:hint="default"/>
                <w:color w:val="000000"/>
                <w:sz w:val="24"/>
              </w:rPr>
            </w:pPr>
            <w:r>
              <w:rPr>
                <w:rFonts w:hint="eastAsia"/>
                <w:color w:val="000000"/>
                <w:sz w:val="24"/>
              </w:rPr>
              <w:t>0.1</w:t>
            </w:r>
            <w:r>
              <w:rPr>
                <w:rFonts w:hint="eastAsia"/>
                <w:color w:val="000000"/>
                <w:sz w:val="24"/>
              </w:rPr>
              <w:t>～</w:t>
            </w:r>
            <w:r>
              <w:rPr>
                <w:rFonts w:hint="eastAsia"/>
                <w:color w:val="000000"/>
                <w:sz w:val="24"/>
              </w:rPr>
              <w:t>1.0</w:t>
            </w:r>
          </w:p>
        </w:tc>
        <w:tc>
          <w:tcPr>
            <w:tcW w:w="1645" w:type="dxa"/>
            <w:vAlign w:val="top"/>
          </w:tcPr>
          <w:p>
            <w:pPr>
              <w:pStyle w:val="0"/>
              <w:jc w:val="center"/>
              <w:rPr>
                <w:rFonts w:hint="default"/>
                <w:color w:val="000000"/>
                <w:sz w:val="24"/>
              </w:rPr>
            </w:pPr>
            <w:r>
              <w:rPr>
                <w:rFonts w:hint="eastAsia"/>
                <w:color w:val="000000"/>
                <w:sz w:val="24"/>
              </w:rPr>
              <w:t>2.5</w:t>
            </w:r>
          </w:p>
        </w:tc>
        <w:tc>
          <w:tcPr>
            <w:tcW w:w="1925" w:type="dxa"/>
            <w:gridSpan w:val="2"/>
            <w:vAlign w:val="top"/>
          </w:tcPr>
          <w:p>
            <w:pPr>
              <w:pStyle w:val="0"/>
              <w:jc w:val="center"/>
              <w:rPr>
                <w:rFonts w:hint="default"/>
                <w:color w:val="000000"/>
                <w:sz w:val="24"/>
              </w:rPr>
            </w:pPr>
            <w:r>
              <w:rPr>
                <w:rFonts w:hint="eastAsia"/>
                <w:color w:val="000000"/>
                <w:sz w:val="24"/>
              </w:rPr>
              <w:t>1.5</w:t>
            </w:r>
          </w:p>
        </w:tc>
        <w:tc>
          <w:tcPr>
            <w:tcW w:w="1855" w:type="dxa"/>
            <w:gridSpan w:val="2"/>
            <w:vAlign w:val="top"/>
          </w:tcPr>
          <w:p>
            <w:pPr>
              <w:pStyle w:val="0"/>
              <w:jc w:val="center"/>
              <w:rPr>
                <w:rFonts w:hint="default"/>
                <w:color w:val="000000"/>
                <w:sz w:val="24"/>
              </w:rPr>
            </w:pPr>
            <w:r>
              <w:rPr>
                <w:rFonts w:hint="eastAsia"/>
                <w:color w:val="000000"/>
                <w:sz w:val="24"/>
              </w:rPr>
              <w:t>4.5</w:t>
            </w:r>
          </w:p>
        </w:tc>
        <w:tc>
          <w:tcPr>
            <w:tcW w:w="1470" w:type="dxa"/>
            <w:vAlign w:val="top"/>
          </w:tcPr>
          <w:p>
            <w:pPr>
              <w:pStyle w:val="0"/>
              <w:jc w:val="center"/>
              <w:rPr>
                <w:rFonts w:hint="default"/>
                <w:color w:val="000000"/>
                <w:sz w:val="24"/>
              </w:rPr>
            </w:pPr>
            <w:r>
              <w:rPr>
                <w:rFonts w:hint="eastAsia"/>
                <w:color w:val="000000"/>
                <w:sz w:val="24"/>
              </w:rPr>
              <w:t>7</w:t>
            </w:r>
          </w:p>
        </w:tc>
        <w:tc>
          <w:tcPr>
            <w:tcW w:w="1890" w:type="dxa"/>
            <w:vAlign w:val="top"/>
          </w:tcPr>
          <w:p>
            <w:pPr>
              <w:pStyle w:val="0"/>
              <w:jc w:val="center"/>
              <w:rPr>
                <w:rFonts w:hint="default"/>
                <w:color w:val="000000"/>
                <w:sz w:val="24"/>
              </w:rPr>
            </w:pPr>
            <w:r>
              <w:rPr>
                <w:rFonts w:hint="eastAsia"/>
                <w:color w:val="000000"/>
                <w:sz w:val="24"/>
              </w:rPr>
              <w:t>12</w:t>
            </w:r>
          </w:p>
        </w:tc>
        <w:tc>
          <w:tcPr>
            <w:tcW w:w="1680" w:type="dxa"/>
            <w:vAlign w:val="top"/>
          </w:tcPr>
          <w:p>
            <w:pPr>
              <w:pStyle w:val="0"/>
              <w:jc w:val="center"/>
              <w:rPr>
                <w:rFonts w:hint="default"/>
                <w:color w:val="000000"/>
                <w:sz w:val="24"/>
              </w:rPr>
            </w:pPr>
            <w:r>
              <w:rPr>
                <w:rFonts w:hint="eastAsia"/>
                <w:color w:val="000000"/>
                <w:sz w:val="24"/>
              </w:rPr>
              <w:t>100</w:t>
            </w:r>
          </w:p>
        </w:tc>
      </w:tr>
      <w:tr>
        <w:trPr/>
        <w:tc>
          <w:tcPr>
            <w:tcW w:w="1295" w:type="dxa"/>
            <w:vAlign w:val="top"/>
          </w:tcPr>
          <w:p>
            <w:pPr>
              <w:pStyle w:val="0"/>
              <w:jc w:val="center"/>
              <w:rPr>
                <w:rFonts w:hint="default"/>
                <w:color w:val="000000"/>
                <w:sz w:val="24"/>
              </w:rPr>
            </w:pPr>
            <w:r>
              <w:rPr>
                <w:rFonts w:hint="eastAsia"/>
                <w:color w:val="000000"/>
                <w:sz w:val="24"/>
              </w:rPr>
              <w:t>20</w:t>
            </w:r>
          </w:p>
        </w:tc>
        <w:tc>
          <w:tcPr>
            <w:tcW w:w="810" w:type="dxa"/>
            <w:vAlign w:val="top"/>
          </w:tcPr>
          <w:p>
            <w:pPr>
              <w:pStyle w:val="0"/>
              <w:jc w:val="center"/>
              <w:rPr>
                <w:rFonts w:hint="default"/>
                <w:color w:val="000000"/>
                <w:sz w:val="24"/>
              </w:rPr>
            </w:pPr>
            <w:r>
              <w:rPr>
                <w:rFonts w:hint="eastAsia"/>
                <w:color w:val="000000"/>
                <w:sz w:val="24"/>
              </w:rPr>
              <w:t>４</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0.2</w:t>
            </w:r>
            <w:r>
              <w:rPr>
                <w:rFonts w:hint="eastAsia"/>
                <w:color w:val="000000"/>
                <w:sz w:val="24"/>
              </w:rPr>
              <w:t>～</w:t>
            </w:r>
            <w:r>
              <w:rPr>
                <w:rFonts w:hint="eastAsia"/>
                <w:color w:val="000000"/>
                <w:sz w:val="24"/>
              </w:rPr>
              <w:t>1.6</w:t>
            </w:r>
          </w:p>
        </w:tc>
        <w:tc>
          <w:tcPr>
            <w:tcW w:w="1645" w:type="dxa"/>
            <w:vAlign w:val="top"/>
          </w:tcPr>
          <w:p>
            <w:pPr>
              <w:pStyle w:val="0"/>
              <w:jc w:val="center"/>
              <w:rPr>
                <w:rFonts w:hint="default"/>
                <w:color w:val="000000"/>
                <w:sz w:val="24"/>
              </w:rPr>
            </w:pPr>
            <w:r>
              <w:rPr>
                <w:rFonts w:hint="eastAsia"/>
                <w:color w:val="000000"/>
                <w:sz w:val="24"/>
              </w:rPr>
              <w:t>4.0</w:t>
            </w:r>
          </w:p>
        </w:tc>
        <w:tc>
          <w:tcPr>
            <w:tcW w:w="1925" w:type="dxa"/>
            <w:gridSpan w:val="2"/>
            <w:vAlign w:val="top"/>
          </w:tcPr>
          <w:p>
            <w:pPr>
              <w:pStyle w:val="0"/>
              <w:jc w:val="center"/>
              <w:rPr>
                <w:rFonts w:hint="default"/>
                <w:color w:val="000000"/>
                <w:sz w:val="24"/>
              </w:rPr>
            </w:pPr>
            <w:r>
              <w:rPr>
                <w:rFonts w:hint="eastAsia"/>
                <w:color w:val="000000"/>
                <w:sz w:val="24"/>
              </w:rPr>
              <w:t>2.5</w:t>
            </w:r>
          </w:p>
        </w:tc>
        <w:tc>
          <w:tcPr>
            <w:tcW w:w="1855" w:type="dxa"/>
            <w:gridSpan w:val="2"/>
            <w:vAlign w:val="top"/>
          </w:tcPr>
          <w:p>
            <w:pPr>
              <w:pStyle w:val="0"/>
              <w:jc w:val="center"/>
              <w:rPr>
                <w:rFonts w:hint="default"/>
                <w:color w:val="000000"/>
                <w:sz w:val="24"/>
              </w:rPr>
            </w:pPr>
            <w:r>
              <w:rPr>
                <w:rFonts w:hint="eastAsia"/>
                <w:color w:val="000000"/>
                <w:sz w:val="24"/>
              </w:rPr>
              <w:t>7</w:t>
            </w:r>
          </w:p>
        </w:tc>
        <w:tc>
          <w:tcPr>
            <w:tcW w:w="1470" w:type="dxa"/>
            <w:vAlign w:val="top"/>
          </w:tcPr>
          <w:p>
            <w:pPr>
              <w:pStyle w:val="0"/>
              <w:jc w:val="center"/>
              <w:rPr>
                <w:rFonts w:hint="default"/>
                <w:color w:val="000000"/>
                <w:sz w:val="24"/>
              </w:rPr>
            </w:pPr>
            <w:r>
              <w:rPr>
                <w:rFonts w:hint="eastAsia"/>
                <w:color w:val="000000"/>
                <w:sz w:val="24"/>
              </w:rPr>
              <w:t>12</w:t>
            </w:r>
          </w:p>
        </w:tc>
        <w:tc>
          <w:tcPr>
            <w:tcW w:w="1890" w:type="dxa"/>
            <w:vAlign w:val="top"/>
          </w:tcPr>
          <w:p>
            <w:pPr>
              <w:pStyle w:val="0"/>
              <w:jc w:val="center"/>
              <w:rPr>
                <w:rFonts w:hint="default"/>
                <w:color w:val="000000"/>
                <w:sz w:val="24"/>
              </w:rPr>
            </w:pPr>
            <w:r>
              <w:rPr>
                <w:rFonts w:hint="eastAsia"/>
                <w:color w:val="000000"/>
                <w:sz w:val="24"/>
              </w:rPr>
              <w:t>20</w:t>
            </w:r>
          </w:p>
        </w:tc>
        <w:tc>
          <w:tcPr>
            <w:tcW w:w="1680" w:type="dxa"/>
            <w:vAlign w:val="top"/>
          </w:tcPr>
          <w:p>
            <w:pPr>
              <w:pStyle w:val="0"/>
              <w:jc w:val="center"/>
              <w:rPr>
                <w:rFonts w:hint="default"/>
                <w:color w:val="000000"/>
                <w:sz w:val="24"/>
              </w:rPr>
            </w:pPr>
            <w:r>
              <w:rPr>
                <w:rFonts w:hint="eastAsia"/>
                <w:color w:val="000000"/>
                <w:sz w:val="24"/>
              </w:rPr>
              <w:t>170</w:t>
            </w:r>
          </w:p>
        </w:tc>
      </w:tr>
      <w:tr>
        <w:trPr/>
        <w:tc>
          <w:tcPr>
            <w:tcW w:w="1295" w:type="dxa"/>
            <w:vAlign w:val="top"/>
          </w:tcPr>
          <w:p>
            <w:pPr>
              <w:pStyle w:val="0"/>
              <w:jc w:val="center"/>
              <w:rPr>
                <w:rFonts w:hint="default"/>
                <w:color w:val="000000"/>
                <w:sz w:val="24"/>
              </w:rPr>
            </w:pPr>
            <w:r>
              <w:rPr>
                <w:rFonts w:hint="eastAsia"/>
                <w:color w:val="000000"/>
                <w:sz w:val="24"/>
              </w:rPr>
              <w:t>25</w:t>
            </w:r>
          </w:p>
        </w:tc>
        <w:tc>
          <w:tcPr>
            <w:tcW w:w="810" w:type="dxa"/>
            <w:vAlign w:val="top"/>
          </w:tcPr>
          <w:p>
            <w:pPr>
              <w:pStyle w:val="0"/>
              <w:jc w:val="center"/>
              <w:rPr>
                <w:rFonts w:hint="default"/>
                <w:color w:val="000000"/>
                <w:sz w:val="24"/>
              </w:rPr>
            </w:pPr>
            <w:r>
              <w:rPr>
                <w:rFonts w:hint="eastAsia"/>
                <w:color w:val="000000"/>
                <w:sz w:val="24"/>
              </w:rPr>
              <w:t>6.3</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0.23</w:t>
            </w:r>
            <w:r>
              <w:rPr>
                <w:rFonts w:hint="eastAsia"/>
                <w:color w:val="000000"/>
                <w:sz w:val="24"/>
              </w:rPr>
              <w:t>～</w:t>
            </w:r>
            <w:r>
              <w:rPr>
                <w:rFonts w:hint="eastAsia"/>
                <w:color w:val="000000"/>
                <w:sz w:val="24"/>
              </w:rPr>
              <w:t>2.5</w:t>
            </w:r>
          </w:p>
        </w:tc>
        <w:tc>
          <w:tcPr>
            <w:tcW w:w="1645" w:type="dxa"/>
            <w:vAlign w:val="top"/>
          </w:tcPr>
          <w:p>
            <w:pPr>
              <w:pStyle w:val="0"/>
              <w:jc w:val="center"/>
              <w:rPr>
                <w:rFonts w:hint="default"/>
                <w:color w:val="000000"/>
                <w:sz w:val="24"/>
              </w:rPr>
            </w:pPr>
            <w:r>
              <w:rPr>
                <w:rFonts w:hint="eastAsia"/>
                <w:color w:val="000000"/>
                <w:sz w:val="24"/>
              </w:rPr>
              <w:t>6.3</w:t>
            </w:r>
          </w:p>
        </w:tc>
        <w:tc>
          <w:tcPr>
            <w:tcW w:w="1925" w:type="dxa"/>
            <w:gridSpan w:val="2"/>
            <w:vAlign w:val="top"/>
          </w:tcPr>
          <w:p>
            <w:pPr>
              <w:pStyle w:val="0"/>
              <w:jc w:val="center"/>
              <w:rPr>
                <w:rFonts w:hint="default"/>
                <w:color w:val="000000"/>
                <w:sz w:val="24"/>
              </w:rPr>
            </w:pPr>
            <w:r>
              <w:rPr>
                <w:rFonts w:hint="eastAsia"/>
                <w:color w:val="000000"/>
                <w:sz w:val="24"/>
              </w:rPr>
              <w:t>4.0</w:t>
            </w:r>
          </w:p>
        </w:tc>
        <w:tc>
          <w:tcPr>
            <w:tcW w:w="1855" w:type="dxa"/>
            <w:gridSpan w:val="2"/>
            <w:vAlign w:val="top"/>
          </w:tcPr>
          <w:p>
            <w:pPr>
              <w:pStyle w:val="0"/>
              <w:jc w:val="center"/>
              <w:rPr>
                <w:rFonts w:hint="default"/>
                <w:color w:val="000000"/>
                <w:sz w:val="24"/>
              </w:rPr>
            </w:pPr>
            <w:r>
              <w:rPr>
                <w:rFonts w:hint="eastAsia"/>
                <w:color w:val="000000"/>
                <w:sz w:val="24"/>
              </w:rPr>
              <w:t>11</w:t>
            </w:r>
          </w:p>
        </w:tc>
        <w:tc>
          <w:tcPr>
            <w:tcW w:w="1470" w:type="dxa"/>
            <w:vAlign w:val="top"/>
          </w:tcPr>
          <w:p>
            <w:pPr>
              <w:pStyle w:val="0"/>
              <w:jc w:val="center"/>
              <w:rPr>
                <w:rFonts w:hint="default"/>
                <w:color w:val="000000"/>
                <w:sz w:val="24"/>
              </w:rPr>
            </w:pPr>
            <w:r>
              <w:rPr>
                <w:rFonts w:hint="eastAsia"/>
                <w:color w:val="000000"/>
                <w:sz w:val="24"/>
              </w:rPr>
              <w:t>18</w:t>
            </w:r>
          </w:p>
        </w:tc>
        <w:tc>
          <w:tcPr>
            <w:tcW w:w="1890" w:type="dxa"/>
            <w:vAlign w:val="top"/>
          </w:tcPr>
          <w:p>
            <w:pPr>
              <w:pStyle w:val="0"/>
              <w:jc w:val="center"/>
              <w:rPr>
                <w:rFonts w:hint="default"/>
                <w:color w:val="000000"/>
                <w:sz w:val="24"/>
              </w:rPr>
            </w:pPr>
            <w:r>
              <w:rPr>
                <w:rFonts w:hint="eastAsia"/>
                <w:color w:val="000000"/>
                <w:sz w:val="24"/>
              </w:rPr>
              <w:t>30</w:t>
            </w:r>
          </w:p>
        </w:tc>
        <w:tc>
          <w:tcPr>
            <w:tcW w:w="1680" w:type="dxa"/>
            <w:vAlign w:val="top"/>
          </w:tcPr>
          <w:p>
            <w:pPr>
              <w:pStyle w:val="0"/>
              <w:jc w:val="center"/>
              <w:rPr>
                <w:rFonts w:hint="default"/>
                <w:color w:val="000000"/>
                <w:sz w:val="24"/>
              </w:rPr>
            </w:pPr>
            <w:r>
              <w:rPr>
                <w:rFonts w:hint="eastAsia"/>
                <w:color w:val="000000"/>
                <w:sz w:val="24"/>
              </w:rPr>
              <w:t>260</w:t>
            </w:r>
          </w:p>
        </w:tc>
      </w:tr>
      <w:tr>
        <w:trPr/>
        <w:tc>
          <w:tcPr>
            <w:tcW w:w="1295" w:type="dxa"/>
            <w:vAlign w:val="top"/>
          </w:tcPr>
          <w:p>
            <w:pPr>
              <w:pStyle w:val="0"/>
              <w:jc w:val="center"/>
              <w:rPr>
                <w:rFonts w:hint="default"/>
                <w:color w:val="000000"/>
                <w:sz w:val="24"/>
              </w:rPr>
            </w:pPr>
            <w:r>
              <w:rPr>
                <w:rFonts w:hint="eastAsia"/>
                <w:color w:val="000000"/>
                <w:sz w:val="24"/>
              </w:rPr>
              <w:t>30</w:t>
            </w:r>
          </w:p>
        </w:tc>
        <w:tc>
          <w:tcPr>
            <w:tcW w:w="810" w:type="dxa"/>
            <w:vAlign w:val="top"/>
          </w:tcPr>
          <w:p>
            <w:pPr>
              <w:pStyle w:val="0"/>
              <w:jc w:val="center"/>
              <w:rPr>
                <w:rFonts w:hint="default"/>
                <w:color w:val="000000"/>
                <w:sz w:val="24"/>
              </w:rPr>
            </w:pPr>
            <w:r>
              <w:rPr>
                <w:rFonts w:hint="eastAsia"/>
                <w:color w:val="000000"/>
                <w:sz w:val="24"/>
              </w:rPr>
              <w:t>10</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0.4</w:t>
            </w:r>
            <w:r>
              <w:rPr>
                <w:rFonts w:hint="eastAsia"/>
                <w:color w:val="000000"/>
                <w:sz w:val="24"/>
              </w:rPr>
              <w:t>～</w:t>
            </w:r>
            <w:r>
              <w:rPr>
                <w:rFonts w:hint="eastAsia"/>
                <w:color w:val="000000"/>
                <w:sz w:val="24"/>
              </w:rPr>
              <w:t>4.0</w:t>
            </w:r>
          </w:p>
        </w:tc>
        <w:tc>
          <w:tcPr>
            <w:tcW w:w="1645" w:type="dxa"/>
            <w:vAlign w:val="top"/>
          </w:tcPr>
          <w:p>
            <w:pPr>
              <w:pStyle w:val="0"/>
              <w:jc w:val="center"/>
              <w:rPr>
                <w:rFonts w:hint="default"/>
                <w:color w:val="000000"/>
                <w:sz w:val="24"/>
              </w:rPr>
            </w:pPr>
            <w:r>
              <w:rPr>
                <w:rFonts w:hint="eastAsia"/>
                <w:color w:val="000000"/>
                <w:sz w:val="24"/>
              </w:rPr>
              <w:t>10.0</w:t>
            </w:r>
          </w:p>
        </w:tc>
        <w:tc>
          <w:tcPr>
            <w:tcW w:w="1925" w:type="dxa"/>
            <w:gridSpan w:val="2"/>
            <w:vAlign w:val="top"/>
          </w:tcPr>
          <w:p>
            <w:pPr>
              <w:pStyle w:val="0"/>
              <w:jc w:val="center"/>
              <w:rPr>
                <w:rFonts w:hint="default"/>
                <w:color w:val="000000"/>
                <w:sz w:val="24"/>
              </w:rPr>
            </w:pPr>
            <w:r>
              <w:rPr>
                <w:rFonts w:hint="eastAsia"/>
                <w:color w:val="000000"/>
                <w:sz w:val="24"/>
              </w:rPr>
              <w:t>6.0</w:t>
            </w:r>
          </w:p>
        </w:tc>
        <w:tc>
          <w:tcPr>
            <w:tcW w:w="1855" w:type="dxa"/>
            <w:gridSpan w:val="2"/>
            <w:vAlign w:val="top"/>
          </w:tcPr>
          <w:p>
            <w:pPr>
              <w:pStyle w:val="0"/>
              <w:jc w:val="center"/>
              <w:rPr>
                <w:rFonts w:hint="default"/>
                <w:color w:val="000000"/>
                <w:sz w:val="24"/>
              </w:rPr>
            </w:pPr>
            <w:r>
              <w:rPr>
                <w:rFonts w:hint="eastAsia"/>
                <w:color w:val="000000"/>
                <w:sz w:val="24"/>
              </w:rPr>
              <w:t>18</w:t>
            </w:r>
          </w:p>
        </w:tc>
        <w:tc>
          <w:tcPr>
            <w:tcW w:w="1470" w:type="dxa"/>
            <w:vAlign w:val="top"/>
          </w:tcPr>
          <w:p>
            <w:pPr>
              <w:pStyle w:val="0"/>
              <w:jc w:val="center"/>
              <w:rPr>
                <w:rFonts w:hint="default"/>
                <w:color w:val="000000"/>
                <w:sz w:val="24"/>
              </w:rPr>
            </w:pPr>
            <w:r>
              <w:rPr>
                <w:rFonts w:hint="eastAsia"/>
                <w:color w:val="000000"/>
                <w:sz w:val="24"/>
              </w:rPr>
              <w:t>30</w:t>
            </w:r>
          </w:p>
        </w:tc>
        <w:tc>
          <w:tcPr>
            <w:tcW w:w="1890" w:type="dxa"/>
            <w:vAlign w:val="top"/>
          </w:tcPr>
          <w:p>
            <w:pPr>
              <w:pStyle w:val="0"/>
              <w:jc w:val="center"/>
              <w:rPr>
                <w:rFonts w:hint="default"/>
                <w:color w:val="000000"/>
                <w:sz w:val="24"/>
              </w:rPr>
            </w:pPr>
            <w:r>
              <w:rPr>
                <w:rFonts w:hint="eastAsia"/>
                <w:color w:val="000000"/>
                <w:sz w:val="24"/>
              </w:rPr>
              <w:t>50</w:t>
            </w:r>
          </w:p>
        </w:tc>
        <w:tc>
          <w:tcPr>
            <w:tcW w:w="1680" w:type="dxa"/>
            <w:vAlign w:val="top"/>
          </w:tcPr>
          <w:p>
            <w:pPr>
              <w:pStyle w:val="0"/>
              <w:jc w:val="center"/>
              <w:rPr>
                <w:rFonts w:hint="default"/>
                <w:color w:val="000000"/>
                <w:sz w:val="24"/>
              </w:rPr>
            </w:pPr>
            <w:r>
              <w:rPr>
                <w:rFonts w:hint="eastAsia"/>
                <w:color w:val="000000"/>
                <w:sz w:val="24"/>
              </w:rPr>
              <w:t>420</w:t>
            </w:r>
          </w:p>
        </w:tc>
      </w:tr>
      <w:tr>
        <w:trPr/>
        <w:tc>
          <w:tcPr>
            <w:tcW w:w="15330" w:type="dxa"/>
            <w:gridSpan w:val="12"/>
            <w:vAlign w:val="top"/>
          </w:tcPr>
          <w:p>
            <w:pPr>
              <w:pStyle w:val="0"/>
              <w:rPr>
                <w:rFonts w:hint="default"/>
                <w:color w:val="000000"/>
                <w:sz w:val="24"/>
              </w:rPr>
            </w:pPr>
            <w:r>
              <w:rPr>
                <w:rFonts w:hint="eastAsia"/>
                <w:color w:val="000000"/>
                <w:sz w:val="24"/>
              </w:rPr>
              <w:t>たて型ウォルトマン</w:t>
            </w:r>
            <w:r>
              <w:rPr>
                <w:rFonts w:hint="eastAsia"/>
                <w:color w:val="000000"/>
                <w:sz w:val="24"/>
              </w:rPr>
              <w:t>(</w:t>
            </w:r>
            <w:r>
              <w:rPr>
                <w:rFonts w:hint="eastAsia"/>
                <w:color w:val="000000"/>
                <w:sz w:val="24"/>
              </w:rPr>
              <w:t>たて型軸流羽根車式</w:t>
            </w:r>
            <w:r>
              <w:rPr>
                <w:rFonts w:hint="eastAsia"/>
                <w:color w:val="000000"/>
                <w:sz w:val="24"/>
              </w:rPr>
              <w:t>)</w:t>
            </w:r>
          </w:p>
        </w:tc>
      </w:tr>
      <w:tr>
        <w:trPr>
          <w:trHeight w:val="360" w:hRule="atLeast"/>
        </w:trPr>
        <w:tc>
          <w:tcPr>
            <w:tcW w:w="1295" w:type="dxa"/>
            <w:vAlign w:val="top"/>
          </w:tcPr>
          <w:p>
            <w:pPr>
              <w:pStyle w:val="0"/>
              <w:jc w:val="center"/>
              <w:rPr>
                <w:rFonts w:hint="default"/>
                <w:color w:val="000000"/>
                <w:sz w:val="24"/>
              </w:rPr>
            </w:pPr>
            <w:r>
              <w:rPr>
                <w:rFonts w:hint="eastAsia"/>
                <w:color w:val="000000"/>
                <w:sz w:val="24"/>
              </w:rPr>
              <w:t>40</w:t>
            </w:r>
            <w:r>
              <w:rPr>
                <w:rFonts w:hint="eastAsia"/>
                <w:color w:val="000000"/>
                <w:sz w:val="24"/>
              </w:rPr>
              <w:t>Ｂ</w:t>
            </w:r>
          </w:p>
        </w:tc>
        <w:tc>
          <w:tcPr>
            <w:tcW w:w="810" w:type="dxa"/>
            <w:vAlign w:val="top"/>
          </w:tcPr>
          <w:p>
            <w:pPr>
              <w:pStyle w:val="0"/>
              <w:jc w:val="center"/>
              <w:rPr>
                <w:rFonts w:hint="default"/>
                <w:color w:val="000000"/>
                <w:sz w:val="24"/>
              </w:rPr>
            </w:pPr>
            <w:r>
              <w:rPr>
                <w:rFonts w:hint="eastAsia"/>
                <w:color w:val="000000"/>
                <w:sz w:val="24"/>
              </w:rPr>
              <w:t>16</w:t>
            </w:r>
          </w:p>
        </w:tc>
        <w:tc>
          <w:tcPr>
            <w:tcW w:w="1260" w:type="dxa"/>
            <w:vMerge w:val="restart"/>
            <w:vAlign w:val="top"/>
          </w:tcPr>
          <w:p>
            <w:pPr>
              <w:pStyle w:val="0"/>
              <w:rPr>
                <w:rFonts w:hint="default"/>
                <w:color w:val="000000"/>
                <w:sz w:val="24"/>
              </w:rPr>
            </w:pPr>
          </w:p>
          <w:p>
            <w:pPr>
              <w:pStyle w:val="0"/>
              <w:jc w:val="center"/>
              <w:rPr>
                <w:rFonts w:hint="default"/>
                <w:color w:val="000000"/>
                <w:sz w:val="24"/>
              </w:rPr>
            </w:pPr>
            <w:r>
              <w:rPr>
                <w:rFonts w:hint="eastAsia"/>
                <w:color w:val="000000"/>
                <w:sz w:val="32"/>
              </w:rPr>
              <w:t>100</w:t>
            </w:r>
          </w:p>
          <w:p>
            <w:pPr>
              <w:pStyle w:val="0"/>
              <w:rPr>
                <w:rFonts w:hint="default"/>
                <w:color w:val="000000"/>
                <w:sz w:val="24"/>
              </w:rPr>
            </w:pPr>
          </w:p>
        </w:tc>
        <w:tc>
          <w:tcPr>
            <w:tcW w:w="1500" w:type="dxa"/>
            <w:vAlign w:val="top"/>
          </w:tcPr>
          <w:p>
            <w:pPr>
              <w:pStyle w:val="0"/>
              <w:jc w:val="center"/>
              <w:rPr>
                <w:rFonts w:hint="default"/>
                <w:color w:val="000000"/>
                <w:sz w:val="24"/>
              </w:rPr>
            </w:pPr>
            <w:r>
              <w:rPr>
                <w:rFonts w:hint="eastAsia"/>
                <w:color w:val="000000"/>
                <w:sz w:val="24"/>
              </w:rPr>
              <w:t>0.4</w:t>
            </w:r>
            <w:r>
              <w:rPr>
                <w:rFonts w:hint="eastAsia"/>
                <w:color w:val="000000"/>
                <w:sz w:val="24"/>
              </w:rPr>
              <w:t>～</w:t>
            </w:r>
            <w:r>
              <w:rPr>
                <w:rFonts w:hint="eastAsia"/>
                <w:color w:val="000000"/>
                <w:sz w:val="24"/>
              </w:rPr>
              <w:t>6.5</w:t>
            </w:r>
          </w:p>
        </w:tc>
        <w:tc>
          <w:tcPr>
            <w:tcW w:w="1645" w:type="dxa"/>
            <w:vAlign w:val="top"/>
          </w:tcPr>
          <w:p>
            <w:pPr>
              <w:pStyle w:val="0"/>
              <w:jc w:val="center"/>
              <w:rPr>
                <w:rFonts w:hint="default"/>
                <w:color w:val="000000"/>
                <w:sz w:val="24"/>
              </w:rPr>
            </w:pPr>
            <w:r>
              <w:rPr>
                <w:rFonts w:hint="eastAsia"/>
                <w:color w:val="000000"/>
                <w:sz w:val="24"/>
              </w:rPr>
              <w:t>16.0</w:t>
            </w:r>
          </w:p>
        </w:tc>
        <w:tc>
          <w:tcPr>
            <w:tcW w:w="1925" w:type="dxa"/>
            <w:gridSpan w:val="2"/>
            <w:vAlign w:val="top"/>
          </w:tcPr>
          <w:p>
            <w:pPr>
              <w:pStyle w:val="0"/>
              <w:jc w:val="center"/>
              <w:rPr>
                <w:rFonts w:hint="default"/>
                <w:color w:val="000000"/>
                <w:sz w:val="24"/>
              </w:rPr>
            </w:pPr>
            <w:r>
              <w:rPr>
                <w:rFonts w:hint="eastAsia"/>
                <w:color w:val="000000"/>
                <w:sz w:val="24"/>
              </w:rPr>
              <w:t>9.0</w:t>
            </w:r>
          </w:p>
        </w:tc>
        <w:tc>
          <w:tcPr>
            <w:tcW w:w="1855" w:type="dxa"/>
            <w:gridSpan w:val="2"/>
            <w:vAlign w:val="top"/>
          </w:tcPr>
          <w:p>
            <w:pPr>
              <w:pStyle w:val="0"/>
              <w:jc w:val="center"/>
              <w:rPr>
                <w:rFonts w:hint="default"/>
                <w:color w:val="000000"/>
                <w:sz w:val="24"/>
              </w:rPr>
            </w:pPr>
            <w:r>
              <w:rPr>
                <w:rFonts w:hint="eastAsia"/>
                <w:color w:val="000000"/>
                <w:sz w:val="24"/>
              </w:rPr>
              <w:t>28</w:t>
            </w:r>
          </w:p>
        </w:tc>
        <w:tc>
          <w:tcPr>
            <w:tcW w:w="1470" w:type="dxa"/>
            <w:vAlign w:val="top"/>
          </w:tcPr>
          <w:p>
            <w:pPr>
              <w:pStyle w:val="0"/>
              <w:jc w:val="center"/>
              <w:rPr>
                <w:rFonts w:hint="default"/>
                <w:color w:val="000000"/>
                <w:sz w:val="24"/>
              </w:rPr>
            </w:pPr>
            <w:r>
              <w:rPr>
                <w:rFonts w:hint="eastAsia"/>
                <w:color w:val="000000"/>
                <w:sz w:val="24"/>
              </w:rPr>
              <w:t>44</w:t>
            </w:r>
          </w:p>
        </w:tc>
        <w:tc>
          <w:tcPr>
            <w:tcW w:w="1890" w:type="dxa"/>
            <w:vAlign w:val="top"/>
          </w:tcPr>
          <w:p>
            <w:pPr>
              <w:pStyle w:val="0"/>
              <w:jc w:val="center"/>
              <w:rPr>
                <w:rFonts w:hint="default"/>
                <w:color w:val="000000"/>
                <w:sz w:val="24"/>
              </w:rPr>
            </w:pPr>
            <w:r>
              <w:rPr>
                <w:rFonts w:hint="eastAsia"/>
                <w:color w:val="000000"/>
                <w:sz w:val="24"/>
              </w:rPr>
              <w:t>80</w:t>
            </w:r>
          </w:p>
        </w:tc>
        <w:tc>
          <w:tcPr>
            <w:tcW w:w="1680" w:type="dxa"/>
            <w:vAlign w:val="top"/>
          </w:tcPr>
          <w:p>
            <w:pPr>
              <w:pStyle w:val="0"/>
              <w:jc w:val="center"/>
              <w:rPr>
                <w:rFonts w:hint="default"/>
                <w:color w:val="000000"/>
                <w:sz w:val="24"/>
              </w:rPr>
            </w:pPr>
            <w:r>
              <w:rPr>
                <w:rFonts w:hint="eastAsia"/>
                <w:color w:val="000000"/>
                <w:sz w:val="24"/>
              </w:rPr>
              <w:t>700</w:t>
            </w:r>
          </w:p>
        </w:tc>
      </w:tr>
      <w:tr>
        <w:trPr/>
        <w:tc>
          <w:tcPr>
            <w:tcW w:w="1295" w:type="dxa"/>
            <w:vAlign w:val="top"/>
          </w:tcPr>
          <w:p>
            <w:pPr>
              <w:pStyle w:val="0"/>
              <w:jc w:val="center"/>
              <w:rPr>
                <w:rFonts w:hint="default"/>
                <w:color w:val="000000"/>
                <w:sz w:val="24"/>
              </w:rPr>
            </w:pPr>
            <w:r>
              <w:rPr>
                <w:rFonts w:hint="eastAsia"/>
                <w:color w:val="000000"/>
                <w:sz w:val="24"/>
              </w:rPr>
              <w:t>50</w:t>
            </w:r>
          </w:p>
        </w:tc>
        <w:tc>
          <w:tcPr>
            <w:tcW w:w="810" w:type="dxa"/>
            <w:vAlign w:val="top"/>
          </w:tcPr>
          <w:p>
            <w:pPr>
              <w:pStyle w:val="0"/>
              <w:jc w:val="center"/>
              <w:rPr>
                <w:rFonts w:hint="default"/>
                <w:color w:val="000000"/>
                <w:sz w:val="24"/>
              </w:rPr>
            </w:pPr>
            <w:r>
              <w:rPr>
                <w:rFonts w:hint="eastAsia"/>
                <w:color w:val="000000"/>
                <w:sz w:val="24"/>
              </w:rPr>
              <w:t>40</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1.25</w:t>
            </w:r>
            <w:r>
              <w:rPr>
                <w:rFonts w:hint="eastAsia"/>
                <w:color w:val="000000"/>
                <w:sz w:val="24"/>
              </w:rPr>
              <w:t>～</w:t>
            </w:r>
            <w:r>
              <w:rPr>
                <w:rFonts w:hint="eastAsia"/>
                <w:color w:val="000000"/>
                <w:sz w:val="24"/>
              </w:rPr>
              <w:t>17.0</w:t>
            </w:r>
          </w:p>
        </w:tc>
        <w:tc>
          <w:tcPr>
            <w:tcW w:w="1645" w:type="dxa"/>
            <w:vAlign w:val="top"/>
          </w:tcPr>
          <w:p>
            <w:pPr>
              <w:pStyle w:val="0"/>
              <w:jc w:val="center"/>
              <w:rPr>
                <w:rFonts w:hint="default"/>
                <w:color w:val="000000"/>
                <w:sz w:val="24"/>
              </w:rPr>
            </w:pPr>
            <w:r>
              <w:rPr>
                <w:rFonts w:hint="eastAsia"/>
                <w:color w:val="000000"/>
                <w:sz w:val="24"/>
              </w:rPr>
              <w:t>50.0</w:t>
            </w:r>
          </w:p>
        </w:tc>
        <w:tc>
          <w:tcPr>
            <w:tcW w:w="1925" w:type="dxa"/>
            <w:gridSpan w:val="2"/>
            <w:vAlign w:val="top"/>
          </w:tcPr>
          <w:p>
            <w:pPr>
              <w:pStyle w:val="0"/>
              <w:jc w:val="center"/>
              <w:rPr>
                <w:rFonts w:hint="default"/>
                <w:color w:val="000000"/>
                <w:sz w:val="24"/>
              </w:rPr>
            </w:pPr>
            <w:r>
              <w:rPr>
                <w:rFonts w:hint="eastAsia"/>
                <w:color w:val="000000"/>
                <w:sz w:val="24"/>
              </w:rPr>
              <w:t>30.0</w:t>
            </w:r>
          </w:p>
        </w:tc>
        <w:tc>
          <w:tcPr>
            <w:tcW w:w="1855" w:type="dxa"/>
            <w:gridSpan w:val="2"/>
            <w:vAlign w:val="top"/>
          </w:tcPr>
          <w:p>
            <w:pPr>
              <w:pStyle w:val="0"/>
              <w:jc w:val="center"/>
              <w:rPr>
                <w:rFonts w:hint="default"/>
                <w:color w:val="000000"/>
                <w:sz w:val="24"/>
              </w:rPr>
            </w:pPr>
            <w:r>
              <w:rPr>
                <w:rFonts w:hint="eastAsia"/>
                <w:color w:val="000000"/>
                <w:sz w:val="24"/>
              </w:rPr>
              <w:t>87</w:t>
            </w:r>
          </w:p>
        </w:tc>
        <w:tc>
          <w:tcPr>
            <w:tcW w:w="1470" w:type="dxa"/>
            <w:vAlign w:val="top"/>
          </w:tcPr>
          <w:p>
            <w:pPr>
              <w:pStyle w:val="0"/>
              <w:jc w:val="center"/>
              <w:rPr>
                <w:rFonts w:hint="default"/>
                <w:color w:val="000000"/>
                <w:sz w:val="24"/>
              </w:rPr>
            </w:pPr>
            <w:r>
              <w:rPr>
                <w:rFonts w:hint="eastAsia"/>
                <w:color w:val="000000"/>
                <w:sz w:val="24"/>
              </w:rPr>
              <w:t>140</w:t>
            </w:r>
          </w:p>
        </w:tc>
        <w:tc>
          <w:tcPr>
            <w:tcW w:w="1890" w:type="dxa"/>
            <w:vAlign w:val="top"/>
          </w:tcPr>
          <w:p>
            <w:pPr>
              <w:pStyle w:val="0"/>
              <w:jc w:val="center"/>
              <w:rPr>
                <w:rFonts w:hint="default"/>
                <w:color w:val="000000"/>
                <w:sz w:val="24"/>
              </w:rPr>
            </w:pPr>
            <w:r>
              <w:rPr>
                <w:rFonts w:hint="eastAsia"/>
                <w:color w:val="000000"/>
                <w:sz w:val="24"/>
              </w:rPr>
              <w:t>250</w:t>
            </w:r>
          </w:p>
        </w:tc>
        <w:tc>
          <w:tcPr>
            <w:tcW w:w="1680" w:type="dxa"/>
            <w:vAlign w:val="top"/>
          </w:tcPr>
          <w:p>
            <w:pPr>
              <w:pStyle w:val="0"/>
              <w:jc w:val="center"/>
              <w:rPr>
                <w:rFonts w:hint="default"/>
                <w:color w:val="000000"/>
                <w:sz w:val="24"/>
              </w:rPr>
            </w:pPr>
            <w:r>
              <w:rPr>
                <w:rFonts w:hint="eastAsia"/>
                <w:color w:val="000000"/>
                <w:sz w:val="24"/>
              </w:rPr>
              <w:t>2,600</w:t>
            </w:r>
          </w:p>
        </w:tc>
      </w:tr>
      <w:tr>
        <w:trPr/>
        <w:tc>
          <w:tcPr>
            <w:tcW w:w="1295" w:type="dxa"/>
            <w:vAlign w:val="top"/>
          </w:tcPr>
          <w:p>
            <w:pPr>
              <w:pStyle w:val="0"/>
              <w:jc w:val="center"/>
              <w:rPr>
                <w:rFonts w:hint="default"/>
                <w:color w:val="000000"/>
                <w:sz w:val="24"/>
              </w:rPr>
            </w:pPr>
            <w:r>
              <w:rPr>
                <w:rFonts w:hint="eastAsia"/>
                <w:color w:val="000000"/>
                <w:sz w:val="24"/>
              </w:rPr>
              <w:t>75</w:t>
            </w:r>
          </w:p>
        </w:tc>
        <w:tc>
          <w:tcPr>
            <w:tcW w:w="810" w:type="dxa"/>
            <w:vAlign w:val="top"/>
          </w:tcPr>
          <w:p>
            <w:pPr>
              <w:pStyle w:val="0"/>
              <w:jc w:val="center"/>
              <w:rPr>
                <w:rFonts w:hint="default"/>
                <w:color w:val="000000"/>
                <w:sz w:val="24"/>
              </w:rPr>
            </w:pPr>
            <w:r>
              <w:rPr>
                <w:rFonts w:hint="eastAsia"/>
                <w:color w:val="000000"/>
                <w:sz w:val="24"/>
              </w:rPr>
              <w:t>63</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2.5</w:t>
            </w:r>
            <w:r>
              <w:rPr>
                <w:rFonts w:hint="eastAsia"/>
                <w:color w:val="000000"/>
                <w:sz w:val="24"/>
              </w:rPr>
              <w:t>～</w:t>
            </w:r>
            <w:r>
              <w:rPr>
                <w:rFonts w:hint="eastAsia"/>
                <w:color w:val="000000"/>
                <w:sz w:val="24"/>
              </w:rPr>
              <w:t>27.5</w:t>
            </w:r>
          </w:p>
        </w:tc>
        <w:tc>
          <w:tcPr>
            <w:tcW w:w="1645" w:type="dxa"/>
            <w:vAlign w:val="top"/>
          </w:tcPr>
          <w:p>
            <w:pPr>
              <w:pStyle w:val="0"/>
              <w:jc w:val="center"/>
              <w:rPr>
                <w:rFonts w:hint="default"/>
                <w:color w:val="000000"/>
                <w:sz w:val="24"/>
              </w:rPr>
            </w:pPr>
            <w:r>
              <w:rPr>
                <w:rFonts w:hint="eastAsia"/>
                <w:color w:val="000000"/>
                <w:sz w:val="24"/>
              </w:rPr>
              <w:t>78.0</w:t>
            </w:r>
          </w:p>
        </w:tc>
        <w:tc>
          <w:tcPr>
            <w:tcW w:w="1925" w:type="dxa"/>
            <w:gridSpan w:val="2"/>
            <w:vAlign w:val="top"/>
          </w:tcPr>
          <w:p>
            <w:pPr>
              <w:pStyle w:val="0"/>
              <w:jc w:val="center"/>
              <w:rPr>
                <w:rFonts w:hint="default"/>
                <w:color w:val="000000"/>
                <w:sz w:val="24"/>
              </w:rPr>
            </w:pPr>
            <w:r>
              <w:rPr>
                <w:rFonts w:hint="eastAsia"/>
                <w:color w:val="000000"/>
                <w:sz w:val="24"/>
              </w:rPr>
              <w:t>47.0</w:t>
            </w:r>
          </w:p>
        </w:tc>
        <w:tc>
          <w:tcPr>
            <w:tcW w:w="1855" w:type="dxa"/>
            <w:gridSpan w:val="2"/>
            <w:vAlign w:val="top"/>
          </w:tcPr>
          <w:p>
            <w:pPr>
              <w:pStyle w:val="0"/>
              <w:jc w:val="center"/>
              <w:rPr>
                <w:rFonts w:hint="default"/>
                <w:color w:val="000000"/>
                <w:sz w:val="24"/>
              </w:rPr>
            </w:pPr>
            <w:r>
              <w:rPr>
                <w:rFonts w:hint="eastAsia"/>
                <w:color w:val="000000"/>
                <w:sz w:val="24"/>
              </w:rPr>
              <w:t>138</w:t>
            </w:r>
          </w:p>
        </w:tc>
        <w:tc>
          <w:tcPr>
            <w:tcW w:w="1470" w:type="dxa"/>
            <w:vAlign w:val="top"/>
          </w:tcPr>
          <w:p>
            <w:pPr>
              <w:pStyle w:val="0"/>
              <w:jc w:val="center"/>
              <w:rPr>
                <w:rFonts w:hint="default"/>
                <w:color w:val="000000"/>
                <w:sz w:val="24"/>
              </w:rPr>
            </w:pPr>
            <w:r>
              <w:rPr>
                <w:rFonts w:hint="eastAsia"/>
                <w:color w:val="000000"/>
                <w:sz w:val="24"/>
              </w:rPr>
              <w:t>218</w:t>
            </w:r>
          </w:p>
        </w:tc>
        <w:tc>
          <w:tcPr>
            <w:tcW w:w="1890" w:type="dxa"/>
            <w:vAlign w:val="top"/>
          </w:tcPr>
          <w:p>
            <w:pPr>
              <w:pStyle w:val="0"/>
              <w:jc w:val="center"/>
              <w:rPr>
                <w:rFonts w:hint="default"/>
                <w:color w:val="000000"/>
                <w:sz w:val="24"/>
              </w:rPr>
            </w:pPr>
            <w:r>
              <w:rPr>
                <w:rFonts w:hint="eastAsia"/>
                <w:color w:val="000000"/>
                <w:sz w:val="24"/>
              </w:rPr>
              <w:t>390</w:t>
            </w:r>
          </w:p>
        </w:tc>
        <w:tc>
          <w:tcPr>
            <w:tcW w:w="1680" w:type="dxa"/>
            <w:vAlign w:val="top"/>
          </w:tcPr>
          <w:p>
            <w:pPr>
              <w:pStyle w:val="0"/>
              <w:jc w:val="center"/>
              <w:rPr>
                <w:rFonts w:hint="default"/>
                <w:color w:val="000000"/>
                <w:sz w:val="24"/>
              </w:rPr>
            </w:pPr>
            <w:r>
              <w:rPr>
                <w:rFonts w:hint="eastAsia"/>
                <w:color w:val="000000"/>
                <w:sz w:val="24"/>
              </w:rPr>
              <w:t>4,100</w:t>
            </w:r>
          </w:p>
        </w:tc>
      </w:tr>
      <w:tr>
        <w:trPr/>
        <w:tc>
          <w:tcPr>
            <w:tcW w:w="1295" w:type="dxa"/>
            <w:vAlign w:val="top"/>
          </w:tcPr>
          <w:p>
            <w:pPr>
              <w:pStyle w:val="0"/>
              <w:jc w:val="center"/>
              <w:rPr>
                <w:rFonts w:hint="default"/>
                <w:color w:val="000000"/>
                <w:sz w:val="24"/>
              </w:rPr>
            </w:pPr>
            <w:r>
              <w:rPr>
                <w:rFonts w:hint="eastAsia"/>
                <w:color w:val="000000"/>
                <w:sz w:val="24"/>
              </w:rPr>
              <w:t>100</w:t>
            </w:r>
          </w:p>
        </w:tc>
        <w:tc>
          <w:tcPr>
            <w:tcW w:w="810" w:type="dxa"/>
            <w:vAlign w:val="top"/>
          </w:tcPr>
          <w:p>
            <w:pPr>
              <w:pStyle w:val="0"/>
              <w:jc w:val="center"/>
              <w:rPr>
                <w:rFonts w:hint="default"/>
                <w:color w:val="000000"/>
                <w:sz w:val="24"/>
              </w:rPr>
            </w:pPr>
            <w:r>
              <w:rPr>
                <w:rFonts w:hint="eastAsia"/>
                <w:color w:val="000000"/>
                <w:sz w:val="24"/>
              </w:rPr>
              <w:t>100</w:t>
            </w:r>
          </w:p>
        </w:tc>
        <w:tc>
          <w:tcPr>
            <w:tcW w:w="1260" w:type="dxa"/>
            <w:vMerge w:val="continue"/>
            <w:vAlign w:val="top"/>
          </w:tcPr>
          <w:p>
            <w:pPr>
              <w:pStyle w:val="0"/>
              <w:rPr>
                <w:rFonts w:hint="default"/>
                <w:color w:val="FF0000"/>
                <w:sz w:val="24"/>
              </w:rPr>
            </w:pPr>
          </w:p>
        </w:tc>
        <w:tc>
          <w:tcPr>
            <w:tcW w:w="1500" w:type="dxa"/>
            <w:vAlign w:val="top"/>
          </w:tcPr>
          <w:p>
            <w:pPr>
              <w:pStyle w:val="0"/>
              <w:jc w:val="center"/>
              <w:rPr>
                <w:rFonts w:hint="default"/>
                <w:color w:val="000000"/>
                <w:sz w:val="24"/>
              </w:rPr>
            </w:pPr>
            <w:r>
              <w:rPr>
                <w:rFonts w:hint="eastAsia"/>
                <w:color w:val="000000"/>
                <w:sz w:val="24"/>
              </w:rPr>
              <w:t>4.0</w:t>
            </w:r>
            <w:r>
              <w:rPr>
                <w:rFonts w:hint="eastAsia"/>
                <w:color w:val="000000"/>
                <w:sz w:val="24"/>
              </w:rPr>
              <w:t>～</w:t>
            </w:r>
            <w:r>
              <w:rPr>
                <w:rFonts w:hint="eastAsia"/>
                <w:color w:val="000000"/>
                <w:sz w:val="24"/>
              </w:rPr>
              <w:t>44.0</w:t>
            </w:r>
          </w:p>
        </w:tc>
        <w:tc>
          <w:tcPr>
            <w:tcW w:w="1645" w:type="dxa"/>
            <w:vAlign w:val="top"/>
          </w:tcPr>
          <w:p>
            <w:pPr>
              <w:pStyle w:val="0"/>
              <w:jc w:val="center"/>
              <w:rPr>
                <w:rFonts w:hint="default"/>
                <w:color w:val="000000"/>
                <w:sz w:val="24"/>
              </w:rPr>
            </w:pPr>
            <w:r>
              <w:rPr>
                <w:rFonts w:hint="eastAsia"/>
                <w:color w:val="000000"/>
                <w:sz w:val="24"/>
              </w:rPr>
              <w:t>125.0</w:t>
            </w:r>
          </w:p>
        </w:tc>
        <w:tc>
          <w:tcPr>
            <w:tcW w:w="1925" w:type="dxa"/>
            <w:gridSpan w:val="2"/>
            <w:vAlign w:val="top"/>
          </w:tcPr>
          <w:p>
            <w:pPr>
              <w:pStyle w:val="0"/>
              <w:jc w:val="center"/>
              <w:rPr>
                <w:rFonts w:hint="default"/>
                <w:color w:val="000000"/>
                <w:sz w:val="24"/>
              </w:rPr>
            </w:pPr>
            <w:r>
              <w:rPr>
                <w:rFonts w:hint="eastAsia"/>
                <w:color w:val="000000"/>
                <w:sz w:val="24"/>
              </w:rPr>
              <w:t>74.5</w:t>
            </w:r>
          </w:p>
        </w:tc>
        <w:tc>
          <w:tcPr>
            <w:tcW w:w="1855" w:type="dxa"/>
            <w:gridSpan w:val="2"/>
            <w:vAlign w:val="top"/>
          </w:tcPr>
          <w:p>
            <w:pPr>
              <w:pStyle w:val="0"/>
              <w:jc w:val="center"/>
              <w:rPr>
                <w:rFonts w:hint="default"/>
                <w:color w:val="000000"/>
                <w:sz w:val="24"/>
              </w:rPr>
            </w:pPr>
            <w:r>
              <w:rPr>
                <w:rFonts w:hint="eastAsia"/>
                <w:color w:val="000000"/>
                <w:sz w:val="24"/>
              </w:rPr>
              <w:t>218</w:t>
            </w:r>
          </w:p>
        </w:tc>
        <w:tc>
          <w:tcPr>
            <w:tcW w:w="1470" w:type="dxa"/>
            <w:vAlign w:val="top"/>
          </w:tcPr>
          <w:p>
            <w:pPr>
              <w:pStyle w:val="0"/>
              <w:jc w:val="center"/>
              <w:rPr>
                <w:rFonts w:hint="default"/>
                <w:color w:val="000000"/>
                <w:sz w:val="24"/>
              </w:rPr>
            </w:pPr>
            <w:r>
              <w:rPr>
                <w:rFonts w:hint="eastAsia"/>
                <w:color w:val="000000"/>
                <w:sz w:val="24"/>
              </w:rPr>
              <w:t>345</w:t>
            </w:r>
          </w:p>
        </w:tc>
        <w:tc>
          <w:tcPr>
            <w:tcW w:w="1890" w:type="dxa"/>
            <w:vAlign w:val="top"/>
          </w:tcPr>
          <w:p>
            <w:pPr>
              <w:pStyle w:val="0"/>
              <w:jc w:val="center"/>
              <w:rPr>
                <w:rFonts w:hint="default"/>
                <w:color w:val="000000"/>
                <w:sz w:val="24"/>
              </w:rPr>
            </w:pPr>
            <w:r>
              <w:rPr>
                <w:rFonts w:hint="eastAsia"/>
                <w:color w:val="000000"/>
                <w:sz w:val="24"/>
              </w:rPr>
              <w:t>620</w:t>
            </w:r>
          </w:p>
        </w:tc>
        <w:tc>
          <w:tcPr>
            <w:tcW w:w="1680" w:type="dxa"/>
            <w:vAlign w:val="top"/>
          </w:tcPr>
          <w:p>
            <w:pPr>
              <w:pStyle w:val="0"/>
              <w:jc w:val="center"/>
              <w:rPr>
                <w:rFonts w:hint="default"/>
                <w:color w:val="000000"/>
                <w:sz w:val="24"/>
              </w:rPr>
            </w:pPr>
            <w:r>
              <w:rPr>
                <w:rFonts w:hint="eastAsia"/>
                <w:color w:val="000000"/>
                <w:sz w:val="24"/>
              </w:rPr>
              <w:t>6,600</w:t>
            </w:r>
          </w:p>
        </w:tc>
      </w:tr>
    </w:tbl>
    <w:p>
      <w:pPr>
        <w:pStyle w:val="0"/>
        <w:rPr>
          <w:rFonts w:hint="default"/>
          <w:color w:val="000000"/>
        </w:rPr>
      </w:pPr>
    </w:p>
    <w:p>
      <w:pPr>
        <w:pStyle w:val="0"/>
        <w:rPr>
          <w:rFonts w:hint="default"/>
          <w:color w:val="000000"/>
        </w:rPr>
      </w:pPr>
      <w:bookmarkStart w:id="0" w:name="_GoBack"/>
      <w:bookmarkEnd w:id="0"/>
    </w:p>
    <w:p>
      <w:pPr>
        <w:pStyle w:val="0"/>
        <w:rPr>
          <w:rFonts w:hint="default"/>
          <w:color w:val="000000"/>
          <w:sz w:val="24"/>
        </w:rPr>
      </w:pPr>
      <w:r>
        <w:rPr>
          <w:rFonts w:hint="eastAsia"/>
          <w:color w:val="000000"/>
          <w:sz w:val="24"/>
        </w:rPr>
        <w:t>１　Ｑ₃とは定格最大流量を示す。メーターが定格動作条件下において、検定公差内で作動することが要求される最大の流量である。</w:t>
      </w:r>
    </w:p>
    <w:p>
      <w:pPr>
        <w:pStyle w:val="0"/>
        <w:rPr>
          <w:rFonts w:hint="default"/>
          <w:color w:val="000000"/>
          <w:sz w:val="24"/>
        </w:rPr>
      </w:pPr>
      <w:r>
        <w:rPr>
          <w:rFonts w:hint="eastAsia"/>
          <w:color w:val="000000"/>
          <w:sz w:val="24"/>
        </w:rPr>
        <w:t>２　ＲとはＱ₃／Ｑ₁を示し、計量範囲である。</w:t>
      </w:r>
    </w:p>
    <w:p>
      <w:pPr>
        <w:pStyle w:val="0"/>
        <w:rPr>
          <w:rFonts w:hint="default"/>
          <w:color w:val="000000"/>
          <w:sz w:val="24"/>
        </w:rPr>
      </w:pPr>
      <w:r>
        <w:rPr>
          <w:rFonts w:hint="eastAsia"/>
          <w:color w:val="000000"/>
          <w:sz w:val="24"/>
        </w:rPr>
        <w:t>３　Ｑ₁とは定格最小流量を示す。メーターが定格動作条件下において、検査公差内で作動することが要求される最小の流量である。</w:t>
      </w:r>
    </w:p>
    <w:p>
      <w:pPr>
        <w:pStyle w:val="0"/>
        <w:rPr>
          <w:rFonts w:hint="default"/>
          <w:color w:val="000000"/>
          <w:sz w:val="24"/>
        </w:rPr>
      </w:pPr>
      <w:r>
        <w:rPr>
          <w:rFonts w:hint="eastAsia"/>
          <w:color w:val="000000"/>
          <w:sz w:val="24"/>
        </w:rPr>
        <w:t>４　適正使用流量範囲とは、水道のメーターの性能を長期的に安定した状態で使用することのできる標準的な流量をいう。</w:t>
      </w:r>
    </w:p>
    <w:p>
      <w:pPr>
        <w:pStyle w:val="0"/>
        <w:ind w:left="480" w:hanging="480" w:hangingChars="200"/>
        <w:rPr>
          <w:rFonts w:hint="default"/>
          <w:color w:val="000000"/>
          <w:sz w:val="24"/>
        </w:rPr>
      </w:pPr>
      <w:r>
        <w:rPr>
          <w:rFonts w:hint="eastAsia"/>
          <w:color w:val="000000"/>
          <w:sz w:val="24"/>
        </w:rPr>
        <w:t>５　一時的使用の許容流量とは、短時間使用する場合の許容流量である。受水槽方式や、直結給水で同時に複数の水栓が使用される場合、特に短時間で大流量の水を使用する場合の許容流量をいう。</w:t>
      </w:r>
    </w:p>
    <w:p>
      <w:pPr>
        <w:pStyle w:val="0"/>
        <w:rPr>
          <w:rFonts w:hint="default"/>
          <w:color w:val="000000"/>
          <w:sz w:val="24"/>
        </w:rPr>
      </w:pPr>
      <w:r>
        <w:rPr>
          <w:rFonts w:hint="eastAsia"/>
          <w:color w:val="000000"/>
          <w:sz w:val="24"/>
        </w:rPr>
        <w:t>６　１日当たりの使用量は、一般的な使用状況から適正使用流量範囲内での流量変動を考慮したものである。</w:t>
      </w:r>
    </w:p>
    <w:p>
      <w:pPr>
        <w:pStyle w:val="0"/>
        <w:ind w:firstLine="480" w:firstLineChars="200"/>
        <w:rPr>
          <w:rFonts w:hint="default"/>
          <w:color w:val="000000"/>
          <w:sz w:val="24"/>
        </w:rPr>
      </w:pPr>
      <w:r>
        <w:rPr>
          <w:rFonts w:hint="eastAsia"/>
          <w:color w:val="000000"/>
          <w:sz w:val="24"/>
        </w:rPr>
        <w:t>・１日使用時間の合計が５時間の場合……一般住宅の標準的な使用時間。</w:t>
      </w:r>
    </w:p>
    <w:p>
      <w:pPr>
        <w:pStyle w:val="0"/>
        <w:ind w:firstLine="480" w:firstLineChars="200"/>
        <w:rPr>
          <w:rFonts w:hint="default"/>
          <w:color w:val="000000"/>
        </w:rPr>
      </w:pPr>
      <w:r>
        <w:rPr>
          <w:rFonts w:hint="eastAsia"/>
          <w:color w:val="000000"/>
          <w:sz w:val="24"/>
        </w:rPr>
        <w:t>・１日使用時間の合計が</w:t>
      </w:r>
      <w:r>
        <w:rPr>
          <w:rFonts w:hint="eastAsia"/>
          <w:color w:val="000000"/>
          <w:sz w:val="24"/>
        </w:rPr>
        <w:t>10</w:t>
      </w:r>
      <w:r>
        <w:rPr>
          <w:rFonts w:hint="eastAsia"/>
          <w:color w:val="000000"/>
          <w:sz w:val="24"/>
        </w:rPr>
        <w:t>時間の場合……会社（工場）等の標準的な使用時間。</w:t>
      </w:r>
    </w:p>
    <w:p>
      <w:pPr>
        <w:pStyle w:val="0"/>
        <w:ind w:firstLine="480" w:firstLineChars="200"/>
        <w:rPr>
          <w:rFonts w:hint="default"/>
          <w:color w:val="000000"/>
        </w:rPr>
      </w:pPr>
      <w:r>
        <w:rPr>
          <w:rFonts w:hint="eastAsia"/>
          <w:color w:val="000000"/>
          <w:sz w:val="24"/>
        </w:rPr>
        <w:t>・１日</w:t>
      </w:r>
      <w:r>
        <w:rPr>
          <w:rFonts w:hint="eastAsia"/>
          <w:color w:val="000000"/>
          <w:sz w:val="24"/>
        </w:rPr>
        <w:t>24</w:t>
      </w:r>
      <w:r>
        <w:rPr>
          <w:rFonts w:hint="eastAsia"/>
          <w:color w:val="000000"/>
          <w:sz w:val="24"/>
        </w:rPr>
        <w:t>時間の使用の場合……病院等昼夜稼働の事業所の使用時間</w:t>
      </w:r>
      <w:r>
        <w:rPr>
          <w:rFonts w:hint="eastAsia"/>
          <w:color w:val="000000"/>
        </w:rPr>
        <w:t>。</w:t>
      </w:r>
    </w:p>
    <w:sectPr>
      <w:pgSz w:w="16838" w:h="11906" w:orient="landscape"/>
      <w:pgMar w:top="720" w:right="720" w:bottom="720" w:left="720" w:header="850" w:footer="992" w:gutter="0"/>
      <w:pgNumType w:fmt="numberInDash" w:start="2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2</Pages>
  <Words>124</Words>
  <Characters>855</Characters>
  <Application>JUST Note</Application>
  <Lines>253</Lines>
  <Paragraphs>104</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恩田 峻佑</dc:creator>
  <cp:lastModifiedBy>恩田 峻佑</cp:lastModifiedBy>
  <cp:lastPrinted>2020-09-03T05:13:00Z</cp:lastPrinted>
  <dcterms:created xsi:type="dcterms:W3CDTF">2020-09-03T00:19:00Z</dcterms:created>
  <dcterms:modified xsi:type="dcterms:W3CDTF">2021-03-11T03:45:56Z</dcterms:modified>
  <cp:revision>5</cp:revision>
</cp:coreProperties>
</file>